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47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9D0C25">
        <w:rPr>
          <w:color w:val="000000"/>
        </w:rPr>
        <w:t>info</w:t>
      </w:r>
      <w:r>
        <w:rPr>
          <w:color w:val="000000"/>
        </w:rPr>
        <w:t>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9D0C25" w:rsidRDefault="009D0C25" w:rsidP="009D0C25">
      <w:pPr>
        <w:pStyle w:val="PargrafodaLista"/>
        <w:numPr>
          <w:ilvl w:val="0"/>
          <w:numId w:val="1"/>
        </w:numPr>
        <w:ind w:left="0" w:firstLine="2835"/>
        <w:jc w:val="both"/>
        <w:rPr>
          <w:color w:val="000000"/>
        </w:rPr>
      </w:pPr>
      <w:r w:rsidRPr="009D0C25">
        <w:rPr>
          <w:color w:val="000000"/>
        </w:rPr>
        <w:t>C</w:t>
      </w:r>
      <w:r w:rsidR="009838C6" w:rsidRPr="009D0C25">
        <w:rPr>
          <w:color w:val="000000"/>
        </w:rPr>
        <w:t xml:space="preserve">ópia na íntegra do projeto e de todos os documentos para a aprovação do “Residencial Gran Royalle”, bem como cópia dos documentos referentes às modificações que tenham sido feitas, e, ainda, todos os estudos e suas respectivas licenças como: </w:t>
      </w:r>
    </w:p>
    <w:p w:rsidR="009D0C25" w:rsidRDefault="009D0C25" w:rsidP="009D0C25">
      <w:pPr>
        <w:pStyle w:val="PargrafodaLista"/>
        <w:ind w:left="2835"/>
        <w:jc w:val="both"/>
        <w:rPr>
          <w:color w:val="000000"/>
        </w:rPr>
      </w:pPr>
      <w:bookmarkStart w:id="0" w:name="_GoBack"/>
      <w:bookmarkEnd w:id="0"/>
    </w:p>
    <w:p w:rsidR="009D0C25" w:rsidRDefault="009838C6" w:rsidP="009D0C25">
      <w:pPr>
        <w:pStyle w:val="PargrafodaLista"/>
        <w:ind w:left="2835"/>
        <w:jc w:val="both"/>
        <w:rPr>
          <w:color w:val="000000"/>
        </w:rPr>
      </w:pPr>
      <w:r w:rsidRPr="009D0C25">
        <w:rPr>
          <w:color w:val="000000"/>
        </w:rPr>
        <w:t xml:space="preserve">a) EIA - Estudo de Impacto Ambiental; </w:t>
      </w:r>
    </w:p>
    <w:p w:rsidR="009D0C25" w:rsidRDefault="009838C6" w:rsidP="009D0C25">
      <w:pPr>
        <w:pStyle w:val="PargrafodaLista"/>
        <w:ind w:left="2835"/>
        <w:jc w:val="both"/>
        <w:rPr>
          <w:color w:val="000000"/>
        </w:rPr>
      </w:pPr>
      <w:r w:rsidRPr="009D0C25">
        <w:rPr>
          <w:color w:val="000000"/>
        </w:rPr>
        <w:t xml:space="preserve">b) EIV - Estudo de Impacto de Vizinhança; </w:t>
      </w:r>
    </w:p>
    <w:p w:rsidR="001D42CC" w:rsidRPr="009D0C25" w:rsidRDefault="009838C6" w:rsidP="009D0C25">
      <w:pPr>
        <w:pStyle w:val="PargrafodaLista"/>
        <w:ind w:left="2835"/>
        <w:jc w:val="both"/>
        <w:rPr>
          <w:color w:val="000000"/>
        </w:rPr>
      </w:pPr>
      <w:r w:rsidRPr="009D0C25">
        <w:rPr>
          <w:color w:val="000000"/>
        </w:rPr>
        <w:t>c) EIC - Estudo de Impacto de Circulação.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Este requerimento se justifica uma vez que o Poder Legislativo prioriza a fiscalização, visando a transparência acerca dos interesses deste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4 de setembro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9D0C25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2317"/>
    <w:multiLevelType w:val="hybridMultilevel"/>
    <w:tmpl w:val="C316C4A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0C25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A0FCAD-7FF4-4CB7-A325-FEB74470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D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2014-01-21T18:06:00Z</cp:lastPrinted>
  <dcterms:created xsi:type="dcterms:W3CDTF">2016-01-14T16:15:00Z</dcterms:created>
  <dcterms:modified xsi:type="dcterms:W3CDTF">2018-09-04T15:24:00Z</dcterms:modified>
</cp:coreProperties>
</file>