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nas vias do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trouxeram a demanda até o gabinete, pois o bairro não conta com lixeiras públicas instaladas, o que dificulta a conservação de ordem e limpeza por parte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