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sinalização, além da construção de passagem elevada de pedestre na Rua Três Corações, em frente ao n° 298,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faz-se necessária a construção de faixa elevada de pedestre e a instalação de placas indicativas de velocidade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