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asfáltica em frente ao terminal rodoviário, antes e depois da faixa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foi solicitada junto a este vereador intervenção junto ao poder público devido ao estado de degradação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