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 iluminação em toda a extensão da Avenida do Contorno, no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despeito de a iluminação pública ser uma obrigação do município e um direito da população, no caso em tela, a falta de iluminação é um fator de risco para os moradores do local, pois favorece a prática de crimes e dificulta a acesso.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