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 por toda extensão do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unidades de lixeiras, fazendo com que a população faça o descarte irregular em vários pontos do bairro, acarretando uma série de transtornos, tais como: recolhimento parcial do lixo, mau cheiro, poluição do meio ambiente/visual 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