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cascalhamento da Estrada Rural do bairro Canta Galo I, nos dois lados.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ser a única via de acesso de diversos moradores do local, bem como comportar tráfego de veículos médios para fins de saúde e serviços prestados aos moradores, faz-se necessária a medida para atendimento das necessidades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