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da Rua 02, no bairro Jacarandá, bem como a notificação dos proprietários de terrenos em estado de abandono.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vêm cobrando providências junto a este vereador, pois o mato alto, lixos e entulhos acumulados por toda via, e ainda nos terrenos particulares, geram riscos iminentes aos moradores do local, devido à proliferação de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