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imóvel localizado na Avenida Vereador Antônio da Costa Rios, no " Antigo Galpão da BEMAIS", para que proceda ao fechamento da entrada que dá acesso ao terreno.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moradores, verifica-se que o local acima se tornou ponto de usuários de drogas, gerando insegurança e violência a toda população que mora e circula pelas redondezas. É notório que a ausência de tapumes ou portões de segurança facilita a entrada dos usuários que ali cometem infrações penais, trazendo insegurança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