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placas indicativas de velocidade, a pintura de faixas de travessia de pedestres e a construção de redutores de velocidade na Rua Benedito Emiliano da Silva (Rua B), no Bairro Distrito Industrial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do bairro, devido ao fluxo intenso de veículos que atualmente circula pela via em alta velocidade, faz-se necessária a construção de redutores de velocidade, a instalação de placas indicativas de velocidade e a pintura de faixas para travessia de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