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colocação de lixeiras na lateral do muro da Pré-Escola Municipal "Monsenhor Mendonça".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45A7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 a situação da rua próxima a escola expõe as crianças e a população que por ali residem a ruas sujas, moscas e até mesmo ratos. Para cessar tal situação, é necessária a colocação de lixeiras.</w:t>
      </w:r>
    </w:p>
    <w:p w:rsidR="00545A7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 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545A7B" w:rsidRPr="003907D5" w:rsidRDefault="00545A7B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E84D3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17.05pt;width:222.7pt;height:72.9pt;z-index:251660288;mso-position-horizontal-relative:text;mso-position-vertical-relative:text;mso-width-relative:margin;mso-height-relative:margin">
            <v:textbox style="mso-next-textbox:#_x0000_s1026"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231962">
      <w:headerReference w:type="default" r:id="rId7"/>
      <w:footerReference w:type="even" r:id="rId8"/>
      <w:footerReference w:type="default" r:id="rId9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3D" w:rsidRDefault="00E84D3D" w:rsidP="007F393F">
      <w:r>
        <w:separator/>
      </w:r>
    </w:p>
  </w:endnote>
  <w:endnote w:type="continuationSeparator" w:id="0">
    <w:p w:rsidR="00E84D3D" w:rsidRDefault="00E84D3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84D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84D3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84D3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3D" w:rsidRDefault="00E84D3D" w:rsidP="007F393F">
      <w:r>
        <w:separator/>
      </w:r>
    </w:p>
  </w:footnote>
  <w:footnote w:type="continuationSeparator" w:id="0">
    <w:p w:rsidR="00E84D3D" w:rsidRDefault="00E84D3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84D3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84D3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84D3D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A7B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4D3D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802E09-CEF5-427B-BD00-79999642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B353-8140-42E6-8E49-FA2D77D7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2018-05-10T15:51:00Z</dcterms:modified>
</cp:coreProperties>
</file>