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e de sinalizações de trânsito, e a pintura das faixas de pedestres em toda a área do Bairro JK.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usuários fazem essas solicitações devido ao movimento intenso de veículos e ao fato dos motoristas excederem os limites de velocidade, causando risco de atropelamentos.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