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4B" w:rsidRDefault="0056074B" w:rsidP="0056074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LEI Nº 5747/16</w:t>
      </w:r>
    </w:p>
    <w:p w:rsidR="0056074B" w:rsidRPr="00DC653C" w:rsidRDefault="0056074B" w:rsidP="0056074B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56074B" w:rsidRDefault="0056074B" w:rsidP="0056074B">
      <w:pPr>
        <w:pStyle w:val="SemEspaamento"/>
        <w:ind w:left="3118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ALTERA A REDAÇÃO DO INCISO II DO ART. 11-A DA LEI MUNICIPAL Nº 5.604, DE 24 DE AGOSTO DE 2015, QUE DISPÕE SOBRE A REGULARIZAÇÃO DE CONSTRUÇÕES IRREGULARES OU NÃO LICENCIADAS PELA PREFEITURA MUNICIPAL DE POUSO ALEGRE.</w:t>
      </w:r>
    </w:p>
    <w:p w:rsidR="0056074B" w:rsidRPr="00DC653C" w:rsidRDefault="0056074B" w:rsidP="0056074B">
      <w:pPr>
        <w:ind w:left="3118"/>
        <w:jc w:val="both"/>
        <w:rPr>
          <w:rFonts w:ascii="Times New Roman" w:hAnsi="Times New Roman"/>
          <w:sz w:val="8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Autor: Ver. Ayrton Zorzi</w:t>
      </w:r>
    </w:p>
    <w:p w:rsidR="0056074B" w:rsidRDefault="0056074B" w:rsidP="0056074B">
      <w:pPr>
        <w:pStyle w:val="SemEspaamento"/>
        <w:ind w:left="2835" w:firstLine="3118"/>
        <w:jc w:val="both"/>
        <w:rPr>
          <w:rFonts w:ascii="Times New Roman" w:hAnsi="Times New Roman"/>
          <w:sz w:val="21"/>
          <w:szCs w:val="21"/>
        </w:rPr>
      </w:pPr>
    </w:p>
    <w:p w:rsidR="0056074B" w:rsidRPr="00DC653C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10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 Câmara Municipal de Pouso Alegre, Estado de Minas Gerais, aprova e o Chefe do Poder Executivo sanciona e promulga a seguinte Lei: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Art. 1º.</w:t>
      </w:r>
      <w:r>
        <w:rPr>
          <w:rFonts w:ascii="Times New Roman" w:hAnsi="Times New Roman"/>
          <w:sz w:val="21"/>
          <w:szCs w:val="21"/>
        </w:rPr>
        <w:t xml:space="preserve"> Altera o inciso II do art. 11-A da Lei Municipal nº 5.604, de 24 de Agosto de 2015, que passa a vigorar com a seguinte redação: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 w:rsidRPr="00BB2413">
        <w:rPr>
          <w:rFonts w:ascii="Times New Roman" w:hAnsi="Times New Roman"/>
          <w:b/>
          <w:sz w:val="21"/>
          <w:szCs w:val="21"/>
        </w:rPr>
        <w:t>“Art. 11-A.</w:t>
      </w:r>
      <w:r>
        <w:rPr>
          <w:rFonts w:ascii="Times New Roman" w:hAnsi="Times New Roman"/>
          <w:sz w:val="21"/>
          <w:szCs w:val="21"/>
        </w:rPr>
        <w:t xml:space="preserve"> (...)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II - Modalidade Exclusivamente Residencial: o valor será calculado utilizando a seguinte fórmula: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TPR = [(A + B + C + D + E) x 5] x 5 UFM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Onde: A = Área ocupada pela edificação nos Recuos Obrigatórios conforme Lei nº 4.872/2009;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 = Área edificada superior ao Coeficiente de Aproveitamento conforme Lei nº 4.872/2009;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 = Área edificada superior à Taxa de Ocupação conforme Lei nº 4.872/2009; </w:t>
      </w: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 = Área suprimida de Garagem conforme Lei Municipal nº 4.872/2009; </w:t>
      </w:r>
    </w:p>
    <w:p w:rsidR="0056074B" w:rsidRPr="00DC653C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4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 = Áreas acrescidas ou suprimidas não previstas nos itens anteriores; </w:t>
      </w:r>
    </w:p>
    <w:p w:rsidR="0056074B" w:rsidRPr="00DC653C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12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UFM = Unidade Fiscal Municipal. (...)”</w:t>
      </w:r>
    </w:p>
    <w:p w:rsidR="0056074B" w:rsidRPr="00DC653C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12"/>
          <w:szCs w:val="21"/>
        </w:rPr>
      </w:pPr>
    </w:p>
    <w:p w:rsidR="0056074B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Art. 2º</w:t>
      </w:r>
      <w:r>
        <w:rPr>
          <w:rFonts w:ascii="Times New Roman" w:hAnsi="Times New Roman"/>
          <w:sz w:val="21"/>
          <w:szCs w:val="21"/>
        </w:rPr>
        <w:t xml:space="preserve"> Revogadas as disposições em contrário, esta Lei entra em vigor na data de sua publicação. </w:t>
      </w:r>
    </w:p>
    <w:p w:rsidR="0056074B" w:rsidRPr="00DC653C" w:rsidRDefault="0056074B" w:rsidP="0056074B">
      <w:pPr>
        <w:pStyle w:val="SemEspaamento"/>
        <w:ind w:firstLine="3118"/>
        <w:jc w:val="both"/>
        <w:rPr>
          <w:rFonts w:ascii="Times New Roman" w:hAnsi="Times New Roman"/>
          <w:sz w:val="12"/>
          <w:szCs w:val="21"/>
        </w:rPr>
      </w:pPr>
    </w:p>
    <w:p w:rsidR="0056074B" w:rsidRDefault="0056074B" w:rsidP="00DC653C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BB2413">
        <w:rPr>
          <w:rFonts w:ascii="Times New Roman" w:hAnsi="Times New Roman"/>
          <w:b/>
          <w:sz w:val="21"/>
          <w:szCs w:val="21"/>
        </w:rPr>
        <w:t>PREFEITURA MUNICIPAL DE POUSO ALEGRE, 27 DE OUTUBRO DE 2016.</w:t>
      </w:r>
    </w:p>
    <w:p w:rsidR="0056074B" w:rsidRDefault="0056074B" w:rsidP="00DC653C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</w:p>
    <w:p w:rsidR="0056074B" w:rsidRDefault="0056074B" w:rsidP="00DC653C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Agnaldo Perugini</w:t>
      </w:r>
    </w:p>
    <w:p w:rsidR="0056074B" w:rsidRDefault="0056074B" w:rsidP="00DC653C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PREFEITO MUNICIPAL</w:t>
      </w:r>
    </w:p>
    <w:p w:rsidR="0056074B" w:rsidRPr="00DC653C" w:rsidRDefault="0056074B" w:rsidP="00DC653C">
      <w:pPr>
        <w:pStyle w:val="SemEspaamento"/>
        <w:jc w:val="center"/>
        <w:rPr>
          <w:rFonts w:ascii="Times New Roman" w:hAnsi="Times New Roman"/>
          <w:b/>
          <w:sz w:val="10"/>
          <w:szCs w:val="21"/>
        </w:rPr>
      </w:pPr>
    </w:p>
    <w:p w:rsidR="0056074B" w:rsidRDefault="0056074B" w:rsidP="00DC653C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Vagner Márcio de Souza</w:t>
      </w:r>
    </w:p>
    <w:p w:rsidR="0056074B" w:rsidRPr="00BB2413" w:rsidRDefault="0056074B" w:rsidP="00DC653C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CHEFE DE GABINETE</w:t>
      </w:r>
    </w:p>
    <w:p w:rsidR="0056074B" w:rsidRPr="00DC653C" w:rsidRDefault="0056074B" w:rsidP="00DC653C">
      <w:pPr>
        <w:pStyle w:val="SemEspaamento"/>
        <w:jc w:val="center"/>
        <w:rPr>
          <w:rFonts w:ascii="Times New Roman" w:hAnsi="Times New Roman"/>
          <w:sz w:val="2"/>
          <w:szCs w:val="21"/>
        </w:rPr>
      </w:pPr>
    </w:p>
    <w:p w:rsidR="0056074B" w:rsidRPr="00DC653C" w:rsidRDefault="0056074B" w:rsidP="00DC653C">
      <w:pPr>
        <w:pStyle w:val="SemEspaamento"/>
        <w:jc w:val="center"/>
        <w:rPr>
          <w:rFonts w:ascii="Times New Roman" w:hAnsi="Times New Roman"/>
          <w:sz w:val="6"/>
          <w:szCs w:val="21"/>
        </w:rPr>
      </w:pPr>
    </w:p>
    <w:p w:rsidR="0056074B" w:rsidRPr="009342B6" w:rsidRDefault="0056074B" w:rsidP="00DC653C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42B6">
        <w:rPr>
          <w:rFonts w:ascii="Times New Roman" w:hAnsi="Times New Roman"/>
          <w:b/>
          <w:sz w:val="24"/>
          <w:szCs w:val="24"/>
          <w:u w:val="single"/>
        </w:rPr>
        <w:t>Sancionada por decurso de prazo. O Projeto foi recebido no Gabinete do Prefeito em 18/08/2016, enviado através do Ofício n. 357/2016, datado de 17/08/2016.</w:t>
      </w:r>
    </w:p>
    <w:tbl>
      <w:tblPr>
        <w:tblW w:w="0" w:type="auto"/>
        <w:tblLook w:val="04A0"/>
      </w:tblPr>
      <w:tblGrid>
        <w:gridCol w:w="4322"/>
        <w:gridCol w:w="4322"/>
      </w:tblGrid>
      <w:tr w:rsidR="0056074B" w:rsidRPr="00BB2413" w:rsidTr="00843172">
        <w:tc>
          <w:tcPr>
            <w:tcW w:w="4322" w:type="dxa"/>
            <w:hideMark/>
          </w:tcPr>
          <w:p w:rsidR="0056074B" w:rsidRPr="001B0EC5" w:rsidRDefault="0056074B" w:rsidP="0056074B">
            <w:pPr>
              <w:pStyle w:val="SemEspaamen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22" w:type="dxa"/>
            <w:hideMark/>
          </w:tcPr>
          <w:p w:rsidR="0056074B" w:rsidRPr="001B0EC5" w:rsidRDefault="0056074B" w:rsidP="0056074B">
            <w:pPr>
              <w:pStyle w:val="SemEspaamen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074B" w:rsidRPr="00BB2413" w:rsidTr="00843172">
        <w:tc>
          <w:tcPr>
            <w:tcW w:w="4322" w:type="dxa"/>
            <w:hideMark/>
          </w:tcPr>
          <w:p w:rsidR="0056074B" w:rsidRPr="001B0EC5" w:rsidRDefault="0056074B" w:rsidP="0056074B">
            <w:pPr>
              <w:pStyle w:val="SemEspaamen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2" w:type="dxa"/>
            <w:hideMark/>
          </w:tcPr>
          <w:p w:rsidR="0056074B" w:rsidRPr="001B0EC5" w:rsidRDefault="0056074B" w:rsidP="0056074B">
            <w:pPr>
              <w:pStyle w:val="SemEspaamen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A3B1D" w:rsidRPr="0056074B" w:rsidRDefault="008A3B1D" w:rsidP="00DC653C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56074B" w:rsidSect="00DC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4A" w:rsidRDefault="00AD6B4A" w:rsidP="00A256F1">
      <w:pPr>
        <w:spacing w:after="0" w:line="240" w:lineRule="auto"/>
      </w:pPr>
      <w:r>
        <w:separator/>
      </w:r>
    </w:p>
  </w:endnote>
  <w:endnote w:type="continuationSeparator" w:id="1">
    <w:p w:rsidR="00AD6B4A" w:rsidRDefault="00AD6B4A" w:rsidP="00A2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F1" w:rsidRDefault="00A256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F1" w:rsidRDefault="00A256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F1" w:rsidRDefault="00A256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4A" w:rsidRDefault="00AD6B4A" w:rsidP="00A256F1">
      <w:pPr>
        <w:spacing w:after="0" w:line="240" w:lineRule="auto"/>
      </w:pPr>
      <w:r>
        <w:separator/>
      </w:r>
    </w:p>
  </w:footnote>
  <w:footnote w:type="continuationSeparator" w:id="1">
    <w:p w:rsidR="00AD6B4A" w:rsidRDefault="00AD6B4A" w:rsidP="00A2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F1" w:rsidRDefault="00A256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F1" w:rsidRPr="00A256F1" w:rsidRDefault="006140D5" w:rsidP="00A256F1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-109855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56F1" w:rsidRPr="00A256F1">
      <w:rPr>
        <w:rFonts w:ascii="Times New Roman" w:hAnsi="Times New Roman"/>
        <w:sz w:val="24"/>
        <w:szCs w:val="24"/>
      </w:rPr>
      <w:t>PREFEITURA MUNICIPAL DE POUSO ALEGRE – MG</w:t>
    </w:r>
  </w:p>
  <w:p w:rsidR="00A256F1" w:rsidRPr="00A256F1" w:rsidRDefault="00A256F1" w:rsidP="00A256F1">
    <w:pPr>
      <w:pStyle w:val="Cabealho"/>
      <w:jc w:val="center"/>
      <w:rPr>
        <w:rFonts w:ascii="Times New Roman" w:hAnsi="Times New Roman"/>
        <w:sz w:val="24"/>
        <w:szCs w:val="24"/>
      </w:rPr>
    </w:pPr>
    <w:r w:rsidRPr="00A256F1">
      <w:rPr>
        <w:rFonts w:ascii="Times New Roman" w:hAnsi="Times New Roman"/>
        <w:sz w:val="24"/>
        <w:szCs w:val="24"/>
      </w:rPr>
      <w:t>RUA CARIJÓS, 45 – CENTRO – CEP 37550-000</w:t>
    </w:r>
  </w:p>
  <w:p w:rsidR="00A256F1" w:rsidRPr="00A256F1" w:rsidRDefault="00A256F1" w:rsidP="00A256F1">
    <w:pPr>
      <w:pStyle w:val="Cabealho"/>
      <w:jc w:val="center"/>
      <w:rPr>
        <w:rFonts w:ascii="Times New Roman" w:hAnsi="Times New Roman"/>
        <w:sz w:val="24"/>
        <w:szCs w:val="24"/>
      </w:rPr>
    </w:pPr>
    <w:r w:rsidRPr="00A256F1">
      <w:rPr>
        <w:rFonts w:ascii="Times New Roman" w:hAnsi="Times New Roman"/>
        <w:sz w:val="24"/>
        <w:szCs w:val="24"/>
      </w:rPr>
      <w:t>FONE: (35) 3449-4011 – FAX: (35) 3449-4014</w:t>
    </w:r>
  </w:p>
  <w:p w:rsidR="00A256F1" w:rsidRPr="00A256F1" w:rsidRDefault="00A256F1" w:rsidP="00A256F1">
    <w:pPr>
      <w:pStyle w:val="Cabealho"/>
      <w:jc w:val="center"/>
      <w:rPr>
        <w:rFonts w:ascii="Times New Roman" w:hAnsi="Times New Roman"/>
        <w:sz w:val="24"/>
        <w:szCs w:val="24"/>
      </w:rPr>
    </w:pPr>
    <w:r w:rsidRPr="00A256F1">
      <w:rPr>
        <w:rFonts w:ascii="Times New Roman" w:hAnsi="Times New Roman"/>
        <w:sz w:val="24"/>
        <w:szCs w:val="24"/>
      </w:rPr>
      <w:t>E-mail: chefeadj@pousoalegre.mg.gov.br</w:t>
    </w:r>
  </w:p>
  <w:p w:rsidR="00A256F1" w:rsidRPr="00A256F1" w:rsidRDefault="00A256F1" w:rsidP="00A256F1">
    <w:pPr>
      <w:pStyle w:val="Cabealho"/>
      <w:jc w:val="center"/>
      <w:rPr>
        <w:b/>
        <w:bCs/>
        <w:sz w:val="24"/>
        <w:szCs w:val="24"/>
      </w:rPr>
    </w:pPr>
    <w:r w:rsidRPr="00A256F1">
      <w:rPr>
        <w:rFonts w:ascii="Times New Roman" w:hAnsi="Times New Roman"/>
        <w:b/>
        <w:bCs/>
        <w:i/>
        <w:iCs/>
        <w:sz w:val="24"/>
        <w:szCs w:val="24"/>
      </w:rPr>
      <w:t>GABINETE DO PREFEITO</w:t>
    </w:r>
  </w:p>
  <w:p w:rsidR="00A256F1" w:rsidRDefault="00A256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F1" w:rsidRDefault="00A256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074B"/>
    <w:rsid w:val="000E175C"/>
    <w:rsid w:val="00142DDF"/>
    <w:rsid w:val="001540E2"/>
    <w:rsid w:val="002164E3"/>
    <w:rsid w:val="002F6540"/>
    <w:rsid w:val="00360700"/>
    <w:rsid w:val="003A2A4A"/>
    <w:rsid w:val="0056074B"/>
    <w:rsid w:val="006140D5"/>
    <w:rsid w:val="006570DC"/>
    <w:rsid w:val="00775945"/>
    <w:rsid w:val="00843172"/>
    <w:rsid w:val="008A3B1D"/>
    <w:rsid w:val="008E2780"/>
    <w:rsid w:val="009916C6"/>
    <w:rsid w:val="00A22B7B"/>
    <w:rsid w:val="00A256F1"/>
    <w:rsid w:val="00AB2AA3"/>
    <w:rsid w:val="00AD6B4A"/>
    <w:rsid w:val="00B8194B"/>
    <w:rsid w:val="00C95EBC"/>
    <w:rsid w:val="00CF1EEB"/>
    <w:rsid w:val="00DC653C"/>
    <w:rsid w:val="00EA6AE2"/>
    <w:rsid w:val="00F52996"/>
    <w:rsid w:val="00F619F5"/>
    <w:rsid w:val="00FB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56F1"/>
  </w:style>
  <w:style w:type="paragraph" w:styleId="Rodap">
    <w:name w:val="footer"/>
    <w:basedOn w:val="Normal"/>
    <w:link w:val="RodapChar"/>
    <w:uiPriority w:val="99"/>
    <w:semiHidden/>
    <w:unhideWhenUsed/>
    <w:rsid w:val="00A25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56F1"/>
  </w:style>
  <w:style w:type="paragraph" w:styleId="SemEspaamento">
    <w:name w:val="No Spacing"/>
    <w:uiPriority w:val="1"/>
    <w:qFormat/>
    <w:rsid w:val="005607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2016-10-27T17:11:00Z</cp:lastPrinted>
  <dcterms:created xsi:type="dcterms:W3CDTF">2016-11-16T16:44:00Z</dcterms:created>
  <dcterms:modified xsi:type="dcterms:W3CDTF">2016-11-16T16:44:00Z</dcterms:modified>
</cp:coreProperties>
</file>