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do redutor de velocidade que encontra-se na Avenida Vereador Antônio da Costa Rios, em frente à Universal Motos.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reclamação do proprietário da Universal Motos, o redutor de velocidade encontra-se em frente ao seu estabelecimento comercial, impedindo o estacionamento de veículos de clientes no local e dificultando sua atividade. É importante apontar que quando algum veículo é estacionado no local, o risco de os seus proprietários infringirem o CTB e sofrerem sanções administrativas se torna iminente. Verifica-se também que o impacto dos veículos no redutor de velocidade causa rachaduras nas casas ao redor, depreciando financeiramente o valor destes imóveis.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