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pintura das faixas de pedestres em todas as ruas e avenidas do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ao intenso tráfego de veículos de pequeno, médio e grande porte, podendo ocorrer acidentes e atropelamentos, visto que as vias do bairro supracitado têm grande fluxo de crianças, pedestres e ciclistas fazendo travessias das mesmas diariamente.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