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274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adequação das calçadas, dos dois lados da Avenida Alferes Gomes Medela, nas imediações dos bairros São João e Santa Angelina.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antiga dos moradores daquela região, pois os dois lados da referida via, encontram-se tomados pelo mato e pela terra.  Em horários de fluxo intenso de veículos</w:t>
      </w:r>
      <w:r w:rsidR="00A7592B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os pedestres têm de disputar lugar com automóveis, ônibus e caminhões, gerando assim, um grande risco de acidente com vítimas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4757B">
      <w:r w:rsidRPr="0044757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9A7" w:rsidRDefault="00B479A7" w:rsidP="007F393F">
      <w:r>
        <w:separator/>
      </w:r>
    </w:p>
  </w:endnote>
  <w:endnote w:type="continuationSeparator" w:id="1">
    <w:p w:rsidR="00B479A7" w:rsidRDefault="00B479A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475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479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479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479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79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9A7" w:rsidRDefault="00B479A7" w:rsidP="007F393F">
      <w:r>
        <w:separator/>
      </w:r>
    </w:p>
  </w:footnote>
  <w:footnote w:type="continuationSeparator" w:id="1">
    <w:p w:rsidR="00B479A7" w:rsidRDefault="00B479A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79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4757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4757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479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479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479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4757B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92B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479A7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2018-03-16T11:51:00Z</dcterms:modified>
</cp:coreProperties>
</file>