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 solicitação ao setor responsável da Administração Pública de instalação de iluminação pública em um trecho do bairro Algodão, de um lado da Rodovia Fernão Dias, do viaduto até o "Bar do Anésio" e, do outro lado, até a entrada da Fazenda EPAMIG, onde também está localizado o canil municipal, o barracão do produtor rural, a central de recolhimento de embalagens de agrotóxicos e a câmara fria.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trecho passam muitos alunos a pé no período da noite, voltando da escola, e, por ser próximo da pista, há muitos andarilhos e usuários de drogas no local, trazendo grande risco aos alunos e também aos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