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blocos de calçamento da Rua Julião Meyer, no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não escoamento das águas das chuvas e, também, à grande circulação de caminhões, todos os blocos do calçamento da rua se soltaram e há afundamento do solo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