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próximo à Proinfância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devido à grande quantidade de fraldas e restos de comidas, os cachorros acabam rasgando os sacos de lixos, que ficam espelhados pela rua, por isso é necessário a instalação das lixeiras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