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D9" w:rsidRPr="007A20D9" w:rsidRDefault="007A20D9" w:rsidP="007A20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20D9">
        <w:rPr>
          <w:rFonts w:ascii="Times New Roman" w:hAnsi="Times New Roman"/>
          <w:b/>
          <w:sz w:val="24"/>
          <w:szCs w:val="24"/>
        </w:rPr>
        <w:t>PROJETO DE LEI Nº 891 / 2017</w:t>
      </w:r>
    </w:p>
    <w:p w:rsidR="007A20D9" w:rsidRPr="007A20D9" w:rsidRDefault="007A20D9" w:rsidP="007A20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20D9" w:rsidRPr="007A20D9" w:rsidRDefault="007A20D9" w:rsidP="007A20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20D9" w:rsidRPr="007A20D9" w:rsidRDefault="007A20D9" w:rsidP="007A20D9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7A20D9">
        <w:rPr>
          <w:rFonts w:ascii="Times New Roman" w:eastAsia="Times New Roman" w:hAnsi="Times New Roman"/>
          <w:b/>
          <w:sz w:val="24"/>
          <w:szCs w:val="24"/>
        </w:rPr>
        <w:t>ALTERA O CAPUT DO ART. 1º DA LEI MUNICIPAL Nº 5.372, DE 16 DE OUTUBRO DE 2013, PARA CONFERIR A COMPETÊNCIA DOS PROCEDIMENTOS REFERENTES AOS PROTESTOS EXTRAJUDICIAIS DE CERTIDÕES DE DÍVIDA ATIVA À SECRETARIA MUNICIPAL DE ADMINISTRAÇÃO E FINANÇAS.</w:t>
      </w:r>
    </w:p>
    <w:p w:rsidR="007A20D9" w:rsidRPr="007A20D9" w:rsidRDefault="007A20D9" w:rsidP="007A20D9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20D9" w:rsidRPr="007A20D9" w:rsidRDefault="007A20D9" w:rsidP="007A20D9">
      <w:pPr>
        <w:pStyle w:val="SemEspaamento"/>
        <w:ind w:firstLine="5103"/>
        <w:jc w:val="both"/>
        <w:rPr>
          <w:rFonts w:ascii="Times New Roman" w:eastAsia="Times New Roman" w:hAnsi="Times New Roman"/>
          <w:sz w:val="20"/>
          <w:szCs w:val="20"/>
        </w:rPr>
      </w:pPr>
      <w:r w:rsidRPr="007A20D9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7A20D9" w:rsidRPr="007A20D9" w:rsidRDefault="007A20D9" w:rsidP="007A20D9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7A20D9" w:rsidRPr="007A20D9" w:rsidRDefault="007A20D9" w:rsidP="007A20D9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7A20D9" w:rsidRPr="007A20D9" w:rsidRDefault="007A20D9" w:rsidP="007A20D9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7A20D9">
        <w:rPr>
          <w:rFonts w:ascii="Times New Roman" w:eastAsia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A20D9" w:rsidRDefault="007A20D9" w:rsidP="007A20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20D9" w:rsidRPr="007A20D9" w:rsidRDefault="007A20D9" w:rsidP="007A20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20D9">
        <w:rPr>
          <w:rFonts w:ascii="Times New Roman" w:hAnsi="Times New Roman"/>
          <w:b/>
          <w:sz w:val="24"/>
          <w:szCs w:val="24"/>
        </w:rPr>
        <w:t>Art. 1º</w:t>
      </w:r>
      <w:r w:rsidRPr="007A20D9">
        <w:rPr>
          <w:rFonts w:ascii="Times New Roman" w:hAnsi="Times New Roman"/>
          <w:sz w:val="24"/>
          <w:szCs w:val="24"/>
        </w:rPr>
        <w:t xml:space="preserve"> A Lei Municipal nº 5.372, de 16 de outubro de 2013, passa a vigorar com as seguintes alterações:</w:t>
      </w:r>
    </w:p>
    <w:p w:rsidR="007A20D9" w:rsidRDefault="007A20D9" w:rsidP="007A20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A20D9" w:rsidRPr="007A20D9" w:rsidRDefault="007A20D9" w:rsidP="007A20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A20D9">
        <w:rPr>
          <w:rFonts w:ascii="Times New Roman" w:hAnsi="Times New Roman"/>
          <w:sz w:val="24"/>
          <w:szCs w:val="24"/>
        </w:rPr>
        <w:t xml:space="preserve">“Art. 1º Fica autorizado o Poder Executivo Municipal, através da Secretaria Municipal de Administração e Finanças, a protestar extrajudicialmente, independentemente de seu valor e sem prévio depósito de emolumentos, custas ou qualquer despesa para o Município, na forma e para os fins previstos na Lei Federal nº 9.492, de 10 de setembro de 1997, Lei Federal nº 12.767, de 27 de dezembro de 2012, e Lei Estadual nº 19.971, de 27 de dezembro de 2011, as certidões de dívida ativa dos créditos tributários e </w:t>
      </w:r>
      <w:proofErr w:type="spellStart"/>
      <w:proofErr w:type="gramStart"/>
      <w:r w:rsidRPr="007A20D9">
        <w:rPr>
          <w:rFonts w:ascii="Times New Roman" w:hAnsi="Times New Roman"/>
          <w:sz w:val="24"/>
          <w:szCs w:val="24"/>
        </w:rPr>
        <w:t>não-tributários</w:t>
      </w:r>
      <w:proofErr w:type="spellEnd"/>
      <w:proofErr w:type="gramEnd"/>
      <w:r w:rsidRPr="007A20D9">
        <w:rPr>
          <w:rFonts w:ascii="Times New Roman" w:hAnsi="Times New Roman"/>
          <w:sz w:val="24"/>
          <w:szCs w:val="24"/>
        </w:rPr>
        <w:t xml:space="preserve"> do Município de Pouso Alegre.” (NR)</w:t>
      </w:r>
    </w:p>
    <w:p w:rsidR="007A20D9" w:rsidRDefault="007A20D9" w:rsidP="007A20D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7A20D9" w:rsidRPr="007A20D9" w:rsidRDefault="007A20D9" w:rsidP="007A20D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7A20D9">
        <w:rPr>
          <w:rFonts w:ascii="Times New Roman" w:hAnsi="Times New Roman"/>
          <w:b/>
          <w:bCs/>
          <w:sz w:val="24"/>
          <w:szCs w:val="24"/>
        </w:rPr>
        <w:t>Art. 2º</w:t>
      </w:r>
      <w:r w:rsidRPr="007A20D9">
        <w:rPr>
          <w:rFonts w:ascii="Times New Roman" w:hAnsi="Times New Roman"/>
          <w:bCs/>
          <w:sz w:val="24"/>
          <w:szCs w:val="24"/>
        </w:rPr>
        <w:t xml:space="preserve"> Revogadas as disposições em contrário, esta Lei entra em vigor na data de sua publicação.</w:t>
      </w:r>
    </w:p>
    <w:p w:rsidR="007A20D9" w:rsidRPr="007A20D9" w:rsidRDefault="007A20D9" w:rsidP="007A20D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7A20D9" w:rsidRDefault="007A20D9" w:rsidP="007A20D9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</w:p>
    <w:p w:rsidR="00231E54" w:rsidRDefault="007A20D9" w:rsidP="007A20D9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Câmara Municipal de </w:t>
      </w:r>
      <w:r w:rsidRPr="007A20D9">
        <w:rPr>
          <w:rFonts w:ascii="Times New Roman" w:hAnsi="Times New Roman"/>
          <w:bCs/>
          <w:sz w:val="24"/>
          <w:szCs w:val="24"/>
        </w:rPr>
        <w:t xml:space="preserve">Pouso Alegre, </w:t>
      </w:r>
      <w:r>
        <w:rPr>
          <w:rFonts w:ascii="Times New Roman" w:hAnsi="Times New Roman"/>
          <w:bCs/>
          <w:sz w:val="24"/>
          <w:szCs w:val="24"/>
        </w:rPr>
        <w:t>14</w:t>
      </w:r>
      <w:r w:rsidRPr="007A20D9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dezembro</w:t>
      </w:r>
      <w:r w:rsidRPr="007A20D9">
        <w:rPr>
          <w:rFonts w:ascii="Times New Roman" w:hAnsi="Times New Roman"/>
          <w:bCs/>
          <w:sz w:val="24"/>
          <w:szCs w:val="24"/>
        </w:rPr>
        <w:t xml:space="preserve"> de 2017.</w:t>
      </w:r>
    </w:p>
    <w:p w:rsidR="007A20D9" w:rsidRDefault="007A20D9" w:rsidP="007A20D9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7A20D9" w:rsidRDefault="007A20D9" w:rsidP="007A20D9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7A20D9" w:rsidRDefault="007A20D9" w:rsidP="007A20D9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7A20D9" w:rsidRDefault="007A20D9" w:rsidP="007A20D9">
      <w:pPr>
        <w:pStyle w:val="SemEspaamento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A20D9" w:rsidTr="007A20D9">
        <w:tc>
          <w:tcPr>
            <w:tcW w:w="5172" w:type="dxa"/>
          </w:tcPr>
          <w:p w:rsidR="007A20D9" w:rsidRDefault="007A20D9" w:rsidP="007A20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7A20D9" w:rsidRDefault="007A20D9" w:rsidP="007A20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7A20D9" w:rsidTr="007A20D9">
        <w:tc>
          <w:tcPr>
            <w:tcW w:w="5172" w:type="dxa"/>
          </w:tcPr>
          <w:p w:rsidR="007A20D9" w:rsidRPr="007A20D9" w:rsidRDefault="007A20D9" w:rsidP="007A20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D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A20D9" w:rsidRPr="007A20D9" w:rsidRDefault="007A20D9" w:rsidP="007A20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D9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7A20D9" w:rsidRPr="007A20D9" w:rsidRDefault="007A20D9" w:rsidP="007A20D9">
      <w:pPr>
        <w:pStyle w:val="SemEspaamento"/>
        <w:rPr>
          <w:rFonts w:ascii="Times New Roman" w:hAnsi="Times New Roman"/>
          <w:sz w:val="24"/>
          <w:szCs w:val="24"/>
        </w:rPr>
      </w:pPr>
    </w:p>
    <w:sectPr w:rsidR="007A20D9" w:rsidRPr="007A20D9" w:rsidSect="007A20D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20D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0D9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20D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A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2017-12-14T14:37:00Z</dcterms:created>
  <dcterms:modified xsi:type="dcterms:W3CDTF">2017-12-14T14:43:00Z</dcterms:modified>
</cp:coreProperties>
</file>