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1C2DEB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5 DE DEZEMBRO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Lei Nº 7373/2017</w:t>
      </w:r>
      <w:r>
        <w:t xml:space="preserve">       </w:t>
      </w:r>
      <w:r>
        <w:t xml:space="preserve">DISPÕE SOBRE A DENOMINAÇÃO DA CRECHE PROINFÂNCIA DO BAIRRO RESIDENCIAL JARDIM REDENTOR: </w:t>
      </w:r>
      <w:r>
        <w:t>CRECHE PROINFÂNCIA HELEY DE ABREU SILVA BATISTA.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Bruno Dias, Prof.ª Mariléia, Wilson Tadeu Lopes</w:t>
      </w:r>
    </w:p>
    <w:p w:rsidR="00E267B6" w:rsidRDefault="006F6150" w:rsidP="001C2DEB">
      <w:pPr>
        <w:pStyle w:val="SemEspaamento"/>
      </w:pPr>
      <w:r>
        <w:t>Única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Lei Nº 893/2017</w:t>
      </w:r>
      <w:r>
        <w:t xml:space="preserve">       </w:t>
      </w:r>
      <w:r>
        <w:t>DISPÕE SOBRE A EXTINÇÃO DA FUNDAÇÃO POUSO-ALEGRENSE PRÓ-VALORIZAÇÃO DO MENOR - PROMENOR E DÁ OUTRAS P</w:t>
      </w:r>
      <w:r>
        <w:t>ROVIDÊNCIAS.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PODER EXECUTIVO</w:t>
      </w:r>
    </w:p>
    <w:p w:rsidR="00E267B6" w:rsidRDefault="006F6150" w:rsidP="001C2DEB">
      <w:pPr>
        <w:pStyle w:val="SemEspaamento"/>
      </w:pPr>
      <w:r>
        <w:t>2ª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Lei Nº 7335/2017</w:t>
      </w:r>
      <w:r>
        <w:t xml:space="preserve">       </w:t>
      </w:r>
      <w:r>
        <w:t>DECLARA DE UTILIDADE PÚBLICA MUNICIPAL A "ASSOCIAÇÃO DOS CORREDORES AMADORES DE RUA CONDOR”.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Wilson Tadeu Lopes</w:t>
      </w:r>
    </w:p>
    <w:p w:rsidR="00E267B6" w:rsidRDefault="006F6150" w:rsidP="001C2DEB">
      <w:pPr>
        <w:pStyle w:val="SemEspaamento"/>
      </w:pPr>
      <w:r>
        <w:t>1ª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Lei Nº 888/2017</w:t>
      </w:r>
      <w:r>
        <w:t xml:space="preserve">       </w:t>
      </w:r>
      <w:r>
        <w:t>ESTI</w:t>
      </w:r>
      <w:r>
        <w:t>MA A RECEITA E FIXA A DESPESA DO MUNICÍPIO DE POUSO ALEGRE PARA O EXERCÍCIO DE 2018.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PODER EXECUTIVO</w:t>
      </w:r>
    </w:p>
    <w:p w:rsidR="00E267B6" w:rsidRDefault="006F6150" w:rsidP="001C2DEB">
      <w:pPr>
        <w:pStyle w:val="SemEspaamento"/>
      </w:pPr>
      <w:r>
        <w:t>1ª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Lei Nº 895/2017</w:t>
      </w:r>
      <w:r>
        <w:t xml:space="preserve">       </w:t>
      </w:r>
      <w:r>
        <w:t xml:space="preserve">INSTITUI NO ÂMBITO DO MUNICÍPIO DE POUSO ALEGRE - MG, O PLANO MUNICIPAL DE SANEAMENTO BÁSICO E DÁ </w:t>
      </w:r>
      <w:r>
        <w:t>OUTRAS PROVIDÊNCIAS.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PODER EXECUTIVO</w:t>
      </w:r>
    </w:p>
    <w:p w:rsidR="00E267B6" w:rsidRDefault="006F6150" w:rsidP="001C2DEB">
      <w:pPr>
        <w:pStyle w:val="SemEspaamento"/>
      </w:pPr>
      <w:r>
        <w:t>1ª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Projeto de Decreto Legislativo Nº 161/2017</w:t>
      </w:r>
      <w:r>
        <w:t xml:space="preserve">       </w:t>
      </w:r>
      <w:r>
        <w:t>SUSTA ATO NORMATIVO DO PODER EXECUTIVO QUE EXORBITA DO PODER REGULAMENTAR.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Dito Barbosa</w:t>
      </w:r>
    </w:p>
    <w:p w:rsidR="00E267B6" w:rsidRDefault="006F6150" w:rsidP="001C2DEB">
      <w:pPr>
        <w:pStyle w:val="SemEspaamento"/>
      </w:pPr>
      <w:r>
        <w:t>Única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Requerimento Nº 135/2017</w:t>
      </w:r>
      <w:r>
        <w:t xml:space="preserve">       </w:t>
      </w:r>
      <w:r>
        <w:t>Requer que seja fornecida uma planilha com o levantamento dos 19 (dezenove) milhões gastos com o projeto do aeroporto internacional de cargas.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Arlindo Motta Paes</w:t>
      </w:r>
    </w:p>
    <w:p w:rsidR="00E267B6" w:rsidRDefault="006F6150" w:rsidP="001C2DEB">
      <w:pPr>
        <w:pStyle w:val="SemEspaamento"/>
      </w:pPr>
      <w:r>
        <w:t>Única Votação</w:t>
      </w:r>
    </w:p>
    <w:p w:rsidR="00E267B6" w:rsidRDefault="00E267B6" w:rsidP="001C2DEB">
      <w:pPr>
        <w:pStyle w:val="SemEspaamento"/>
      </w:pPr>
    </w:p>
    <w:p w:rsidR="00E267B6" w:rsidRDefault="006F6150" w:rsidP="001C2DEB">
      <w:pPr>
        <w:pStyle w:val="SemEspaamento"/>
        <w:jc w:val="both"/>
      </w:pPr>
      <w:r w:rsidRPr="001C2DEB">
        <w:rPr>
          <w:b/>
        </w:rPr>
        <w:t>Requerimento Nº 136/2017</w:t>
      </w:r>
      <w:r>
        <w:t xml:space="preserve">       </w:t>
      </w:r>
      <w:r>
        <w:t>Requer informações sobre o valor do al</w:t>
      </w:r>
      <w:r>
        <w:t>uguel do prédio da antiga Caixa Econômica Federal, que atualmente está sendo utilizado, pela Prefeitura deste município, como Central de Atendimento Unificada dos setores de tributação, fiscalização, planejamento, meio-ambiente e dívida ativa.</w:t>
      </w:r>
    </w:p>
    <w:p w:rsidR="00E267B6" w:rsidRDefault="006F6150" w:rsidP="001C2DEB">
      <w:pPr>
        <w:pStyle w:val="SemEspaamento"/>
      </w:pPr>
      <w:proofErr w:type="gramStart"/>
      <w:r>
        <w:t>Autor(</w:t>
      </w:r>
      <w:proofErr w:type="gramEnd"/>
      <w:r>
        <w:t>a): Ca</w:t>
      </w:r>
      <w:r>
        <w:t>mpanha, André Prado, Dr. Edson</w:t>
      </w:r>
    </w:p>
    <w:p w:rsidR="00771020" w:rsidRPr="00771020" w:rsidRDefault="006F615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t>Única Votação</w:t>
      </w:r>
      <w:bookmarkStart w:id="0" w:name="_GoBack"/>
      <w:bookmarkEnd w:id="0"/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50" w:rsidRDefault="006F6150" w:rsidP="00D30C58">
      <w:pPr>
        <w:spacing w:after="0" w:line="240" w:lineRule="auto"/>
      </w:pPr>
      <w:r>
        <w:separator/>
      </w:r>
    </w:p>
  </w:endnote>
  <w:endnote w:type="continuationSeparator" w:id="0">
    <w:p w:rsidR="006F6150" w:rsidRDefault="006F615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267B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C2DE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50" w:rsidRDefault="006F6150" w:rsidP="00D30C58">
      <w:pPr>
        <w:spacing w:after="0" w:line="240" w:lineRule="auto"/>
      </w:pPr>
      <w:r>
        <w:separator/>
      </w:r>
    </w:p>
  </w:footnote>
  <w:footnote w:type="continuationSeparator" w:id="0">
    <w:p w:rsidR="006F6150" w:rsidRDefault="006F615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2DEB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6150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7B6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B015E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1A2AE-461A-44DA-8A60-51BA0B7B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2017-10-09T17:16:00Z</dcterms:created>
  <dcterms:modified xsi:type="dcterms:W3CDTF">2017-12-04T19:05:00Z</dcterms:modified>
</cp:coreProperties>
</file>