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veriguação de ocupação de área pública e incorporação desta área a patrimônio particular, na Rua Professor Lauro Cassio K. Caetano, atrás do CAIC Árvore Grande, próximo à Rua Sete, no bairro Antôni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já foi construído muro e cobertura incorporando ao patrimônio particular.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