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C07919">
        <w:rPr>
          <w:b/>
          <w:color w:val="000000"/>
        </w:rPr>
        <w:t>30</w:t>
      </w:r>
      <w:r w:rsidR="00C94212">
        <w:rPr>
          <w:b/>
          <w:color w:val="000000"/>
        </w:rPr>
        <w:t xml:space="preserve"> / 2016</w:t>
      </w:r>
      <w:r w:rsidR="00BA11B5">
        <w:rPr>
          <w:b/>
          <w:color w:val="000000"/>
        </w:rPr>
        <w:t xml:space="preserve"> </w:t>
      </w:r>
      <w:r w:rsidR="00BA11B5" w:rsidRPr="0053484E">
        <w:rPr>
          <w:b/>
          <w:color w:val="000000"/>
        </w:rPr>
        <w:t xml:space="preserve">(Consolidada até a </w:t>
      </w:r>
      <w:r w:rsidR="00BA11B5">
        <w:rPr>
          <w:b/>
          <w:color w:val="000000"/>
        </w:rPr>
        <w:t>Resolução</w:t>
      </w:r>
      <w:r w:rsidR="00BA11B5" w:rsidRPr="0053484E">
        <w:rPr>
          <w:b/>
          <w:color w:val="000000"/>
        </w:rPr>
        <w:t xml:space="preserve"> nº </w:t>
      </w:r>
      <w:r w:rsidR="00BA11B5">
        <w:rPr>
          <w:b/>
          <w:color w:val="000000"/>
        </w:rPr>
        <w:t>1.238, de 22/11</w:t>
      </w:r>
      <w:r w:rsidR="00BA11B5" w:rsidRPr="0053484E">
        <w:rPr>
          <w:b/>
          <w:color w:val="000000"/>
        </w:rPr>
        <w:t>/2016)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07919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b/>
          <w:szCs w:val="24"/>
        </w:rPr>
        <w:t>DISPÕE SOBRE A ESTRUTURA DE CARGOS DE PROVIMENTO EM COMISSÃO DE RECRUTAMENTO AMPLO DO QUADRO DE PESSOAL DO GRUPO DE ASSESSORAMENTO POLÍTICO PARLAMENTAR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>no uso de suas atribuições legais, pro</w:t>
      </w:r>
      <w:r w:rsidR="00484274">
        <w:t>mulga a</w:t>
      </w:r>
      <w:r w:rsidR="00487EB1">
        <w:t xml:space="preserve"> seguinte </w:t>
      </w:r>
      <w:r w:rsidR="0005469A">
        <w:t>R</w:t>
      </w:r>
      <w:r w:rsidR="00484274">
        <w:t>esolução</w:t>
      </w:r>
      <w:r w:rsidR="00487EB1">
        <w:t>: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0F038F">
        <w:rPr>
          <w:b/>
          <w:color w:val="000000"/>
        </w:rPr>
        <w:t xml:space="preserve">Art. 1º </w:t>
      </w:r>
      <w:r w:rsidRPr="000F038F">
        <w:rPr>
          <w:color w:val="000000"/>
        </w:rPr>
        <w:t xml:space="preserve"> O assessoramento político-parlamentar</w:t>
      </w:r>
      <w:r>
        <w:rPr>
          <w:color w:val="000000"/>
        </w:rPr>
        <w:t xml:space="preserve"> dos vereadores,</w:t>
      </w:r>
      <w:r w:rsidRPr="000F038F">
        <w:rPr>
          <w:color w:val="000000"/>
        </w:rPr>
        <w:t xml:space="preserve"> na Câmara Municipal de Pouso Alegre</w:t>
      </w:r>
      <w:r>
        <w:rPr>
          <w:color w:val="000000"/>
        </w:rPr>
        <w:t>, será feito</w:t>
      </w:r>
      <w:r w:rsidRPr="000F038F">
        <w:rPr>
          <w:color w:val="000000"/>
        </w:rPr>
        <w:t xml:space="preserve"> pelos servidores do Grupo de Assessoramento Político-Parlamentar – GAPP.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E03983" w:rsidRPr="00E03983" w:rsidRDefault="00E03983" w:rsidP="00E0398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E03983">
        <w:rPr>
          <w:b/>
          <w:strike/>
          <w:color w:val="000000"/>
        </w:rPr>
        <w:t xml:space="preserve">Art. 2º  </w:t>
      </w:r>
      <w:r w:rsidRPr="00E03983">
        <w:rPr>
          <w:strike/>
          <w:color w:val="000000"/>
        </w:rPr>
        <w:t>Ficam criadas 30 (trinta) vagas para o Cargo em Comissão de Recrutamento Amplo de Assessor Parlamentar para compor o GAPP, que deverão ser ocupados de acordo com o que regulamenta esta Resolução.</w:t>
      </w:r>
    </w:p>
    <w:p w:rsidR="00E03983" w:rsidRDefault="00E03983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0F038F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945E91">
        <w:rPr>
          <w:b/>
          <w:color w:val="000000"/>
        </w:rPr>
        <w:t xml:space="preserve">Art. </w:t>
      </w:r>
      <w:r>
        <w:rPr>
          <w:b/>
          <w:color w:val="000000"/>
        </w:rPr>
        <w:t>2</w:t>
      </w:r>
      <w:r w:rsidRPr="00945E91">
        <w:rPr>
          <w:b/>
          <w:color w:val="000000"/>
        </w:rPr>
        <w:t xml:space="preserve">º  </w:t>
      </w:r>
      <w:r w:rsidR="00861091">
        <w:rPr>
          <w:color w:val="000000"/>
        </w:rPr>
        <w:t>O Grupo de Assessoramento Político- Parlamentar – GAPP será constituído por 30 (trinta) vagas do cargo em comissão de recrutamento amplo denominado ‘Assessor Parlamentar. (</w:t>
      </w:r>
      <w:r w:rsidR="00861091">
        <w:rPr>
          <w:color w:val="000000"/>
          <w:u w:val="single"/>
        </w:rPr>
        <w:t>Redação dada pela Resolução nº 1238, de 22/11/2016)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E03983" w:rsidRPr="00E03983" w:rsidRDefault="00E03983" w:rsidP="00E0398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E03983">
        <w:rPr>
          <w:b/>
          <w:strike/>
          <w:color w:val="000000"/>
        </w:rPr>
        <w:t xml:space="preserve">Art. 3º  </w:t>
      </w:r>
      <w:r w:rsidRPr="00E03983">
        <w:rPr>
          <w:strike/>
          <w:color w:val="000000"/>
        </w:rPr>
        <w:t>O gabinete parlamentar de cada Vereador será constituído por até dois cargos de provimento em comissão de recrutamento amplo integrantes do GAPP, sendo um Assessor Parlamentar Júnior e um Assessor Parlamentar Pleno.</w:t>
      </w:r>
    </w:p>
    <w:p w:rsidR="00E03983" w:rsidRPr="00E03983" w:rsidRDefault="00E03983" w:rsidP="00E0398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E03983">
        <w:rPr>
          <w:b/>
          <w:strike/>
          <w:color w:val="000000"/>
        </w:rPr>
        <w:t>Parágrafo único.</w:t>
      </w:r>
      <w:r w:rsidRPr="00E03983">
        <w:rPr>
          <w:strike/>
          <w:color w:val="000000"/>
        </w:rPr>
        <w:t xml:space="preserve">  Não será compensada nem complementada diferença de remuneração em razão da não utilização da totalidade dos cargos a que se refere o </w:t>
      </w:r>
      <w:r w:rsidRPr="00E03983">
        <w:rPr>
          <w:i/>
          <w:strike/>
          <w:color w:val="000000"/>
        </w:rPr>
        <w:t>caput</w:t>
      </w:r>
      <w:r w:rsidRPr="00E03983">
        <w:rPr>
          <w:strike/>
          <w:color w:val="000000"/>
        </w:rPr>
        <w:t>.</w:t>
      </w:r>
    </w:p>
    <w:p w:rsidR="00E03983" w:rsidRDefault="00E03983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03511E" w:rsidRDefault="00C07919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hAnsi="Times New Roman" w:cs="Times New Roman"/>
          <w:b/>
          <w:color w:val="000000"/>
        </w:rPr>
        <w:t>Art. 3º</w:t>
      </w:r>
      <w:r w:rsidRPr="00B0382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03511E">
        <w:rPr>
          <w:rFonts w:ascii="Times New Roman" w:eastAsia="Times New Roman" w:hAnsi="Times New Roman"/>
          <w:color w:val="000000"/>
        </w:rPr>
        <w:t>A Câmara Municipal destinará até 2 (duas) vagas do cargo de Assessor Parlamentar para garantir o regular funcionamento dos gabinetes dos Vereadores.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vagas a que se refere o caput deste artigo serão de livre nomeação e exoneração pelo Presidente da Câmara Municipal, podendo ser indicadas pelos Vereadores.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07919" w:rsidRDefault="0003511E" w:rsidP="0003511E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03511E">
        <w:rPr>
          <w:b/>
          <w:color w:val="000000"/>
        </w:rPr>
        <w:lastRenderedPageBreak/>
        <w:t>§ 2º</w:t>
      </w:r>
      <w:r>
        <w:rPr>
          <w:color w:val="000000"/>
        </w:rPr>
        <w:t xml:space="preserve"> Não será compensada nem complementada diferença de remuneração em razão da não utilização da totalidade dos cargos a que se refere o caput deste artigo.</w:t>
      </w:r>
      <w:r w:rsidRPr="0003511E">
        <w:rPr>
          <w:color w:val="000000"/>
        </w:rPr>
        <w:t xml:space="preserve"> </w:t>
      </w:r>
      <w:r>
        <w:rPr>
          <w:color w:val="000000"/>
        </w:rPr>
        <w:t>(</w:t>
      </w:r>
      <w:r w:rsidRPr="0003511E">
        <w:rPr>
          <w:color w:val="000000"/>
          <w:u w:val="single"/>
        </w:rPr>
        <w:t>Art. 3º com redação</w:t>
      </w:r>
      <w:r>
        <w:rPr>
          <w:color w:val="000000"/>
          <w:u w:val="single"/>
        </w:rPr>
        <w:t xml:space="preserve"> dada pela Resolução nº 1238, de 22/11/2016</w:t>
      </w:r>
      <w:r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BF65E3" w:rsidRPr="00BF65E3" w:rsidRDefault="00BF65E3" w:rsidP="00BF65E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BF65E3">
        <w:rPr>
          <w:b/>
          <w:strike/>
          <w:color w:val="000000"/>
        </w:rPr>
        <w:t xml:space="preserve">Art. 4º  </w:t>
      </w:r>
      <w:r w:rsidRPr="00BF65E3">
        <w:rPr>
          <w:strike/>
          <w:color w:val="000000"/>
        </w:rPr>
        <w:t>A jornada ordinária de trabalho relativa aos cargos de recrutamento amplo integrantes do GAPP é definida pelo Quadro constante do Anexo I desta Lei.</w:t>
      </w:r>
    </w:p>
    <w:p w:rsidR="00BF65E3" w:rsidRPr="000F038F" w:rsidRDefault="00BF65E3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03511E" w:rsidRDefault="00C07919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hAnsi="Times New Roman" w:cs="Times New Roman"/>
          <w:b/>
          <w:color w:val="000000"/>
        </w:rPr>
        <w:t>Art. 4º</w:t>
      </w:r>
      <w:r>
        <w:rPr>
          <w:b/>
          <w:color w:val="000000"/>
        </w:rPr>
        <w:t xml:space="preserve">  </w:t>
      </w:r>
      <w:r w:rsidR="0003511E">
        <w:rPr>
          <w:rFonts w:ascii="Times New Roman" w:eastAsia="Times New Roman" w:hAnsi="Times New Roman"/>
          <w:color w:val="000000"/>
        </w:rPr>
        <w:t>Os ocupantes de cargos em comissão ligados ao Grupo de Assessoramento Político- Parlamentar – GAPP submetem-se ao regime de integral dedicação ao serviço público, podendo ser convocado sempre que houver interesse da Administração.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Os ocupantes de cargos em comissão ligados ao Grupo de Assessoramento Político- Parlamentar – GAPP devem cumprir carga horária mínima de 30 (trinta) horas semanais.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Pelo menos um dos Assessores Parlamentares de cada gabinete parlamentar deverá cumprir a carga horária de 6 (seis) horas diárias dentro da sede da Câmara Municipal, durante o devido horário regular de funcionamento da Casa de Leis.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Pelo menos um dos Assessores Parlamentares de cada gabinete parlamentar deverá estar presente a todas as sessões ordinárias, solenes e extraordinárias da Câmara Municipal.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A garantia do cumprimento da carga horária mínima determinada pelo caput deste artigo é de competência e responsabilidade do Vereador responsável pelo respectivo gabinete parlamentar.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511E">
        <w:rPr>
          <w:rFonts w:ascii="Times New Roman" w:eastAsia="Times New Roman" w:hAnsi="Times New Roman"/>
          <w:b/>
          <w:color w:val="000000"/>
        </w:rPr>
        <w:t>§ 5º</w:t>
      </w:r>
      <w:r>
        <w:rPr>
          <w:rFonts w:ascii="Times New Roman" w:eastAsia="Times New Roman" w:hAnsi="Times New Roman"/>
          <w:color w:val="000000"/>
        </w:rPr>
        <w:t xml:space="preserve"> O cumprimento dos parágrafos 1º, 2º e 3º será verificado pela Controladoria da Câmara Municipal.</w:t>
      </w:r>
    </w:p>
    <w:p w:rsidR="0003511E" w:rsidRDefault="0003511E" w:rsidP="0003511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07919" w:rsidRDefault="0003511E" w:rsidP="0003511E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03511E">
        <w:rPr>
          <w:b/>
          <w:color w:val="000000"/>
        </w:rPr>
        <w:t>§ 6º</w:t>
      </w:r>
      <w:r>
        <w:rPr>
          <w:color w:val="000000"/>
        </w:rPr>
        <w:t xml:space="preserve"> Não haverá pagamento de hora-extra ou adicional de qualquer natureza a nenhum servidor comissionado por atividade solicitada pelo Vereador aos seus respectivos Assessores Parlamentares. (</w:t>
      </w:r>
      <w:r w:rsidRPr="0003511E">
        <w:rPr>
          <w:color w:val="000000"/>
          <w:u w:val="single"/>
        </w:rPr>
        <w:t xml:space="preserve">Art. </w:t>
      </w:r>
      <w:r>
        <w:rPr>
          <w:color w:val="000000"/>
          <w:u w:val="single"/>
        </w:rPr>
        <w:t>4</w:t>
      </w:r>
      <w:r w:rsidRPr="0003511E">
        <w:rPr>
          <w:color w:val="000000"/>
          <w:u w:val="single"/>
        </w:rPr>
        <w:t>º com redação</w:t>
      </w:r>
      <w:r>
        <w:rPr>
          <w:color w:val="000000"/>
          <w:u w:val="single"/>
        </w:rPr>
        <w:t xml:space="preserve"> dada pela Resolução nº 1238, de 22/11/2016</w:t>
      </w:r>
      <w:r w:rsidRPr="0003511E">
        <w:rPr>
          <w:color w:val="000000"/>
        </w:rPr>
        <w:t>)</w:t>
      </w:r>
    </w:p>
    <w:p w:rsidR="0003511E" w:rsidRPr="005068E3" w:rsidRDefault="0003511E" w:rsidP="0003511E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5068E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068E3">
        <w:rPr>
          <w:b/>
          <w:color w:val="000000"/>
        </w:rPr>
        <w:t xml:space="preserve">Art. </w:t>
      </w:r>
      <w:r>
        <w:rPr>
          <w:b/>
          <w:color w:val="000000"/>
        </w:rPr>
        <w:t>5</w:t>
      </w:r>
      <w:r w:rsidRPr="005068E3">
        <w:rPr>
          <w:b/>
          <w:color w:val="000000"/>
        </w:rPr>
        <w:t xml:space="preserve">º </w:t>
      </w:r>
      <w:r w:rsidRPr="005068E3">
        <w:rPr>
          <w:color w:val="000000"/>
        </w:rPr>
        <w:t xml:space="preserve"> </w:t>
      </w:r>
      <w:r w:rsidRPr="00D7615A">
        <w:rPr>
          <w:strike/>
          <w:color w:val="000000"/>
        </w:rPr>
        <w:t>Compete ao Vereador indicar os servidores que serão nomeados para os cargos do GAPP que comporão a estrutura do seu Gabinete Parlamentar, observados os limites do art. 3º.</w:t>
      </w:r>
      <w:r w:rsidR="00D7615A" w:rsidRPr="00D7615A">
        <w:rPr>
          <w:color w:val="000000"/>
        </w:rPr>
        <w:t xml:space="preserve"> </w:t>
      </w:r>
      <w:r w:rsidR="00D7615A">
        <w:rPr>
          <w:color w:val="000000"/>
        </w:rPr>
        <w:t>(</w:t>
      </w:r>
      <w:r w:rsidR="00D7615A">
        <w:rPr>
          <w:color w:val="000000"/>
          <w:u w:val="single"/>
        </w:rPr>
        <w:t>Revogado pela Resolução nº 1238, de 22/11/2016</w:t>
      </w:r>
      <w:r w:rsidR="00D7615A"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BF65E3" w:rsidRPr="00BF65E3" w:rsidRDefault="00BF65E3" w:rsidP="00BF65E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BF65E3">
        <w:rPr>
          <w:b/>
          <w:strike/>
          <w:color w:val="000000"/>
        </w:rPr>
        <w:t xml:space="preserve">Art. 6º  </w:t>
      </w:r>
      <w:r w:rsidRPr="00BF65E3">
        <w:rPr>
          <w:strike/>
          <w:color w:val="000000"/>
        </w:rPr>
        <w:t xml:space="preserve">Os atos de provimento e de exoneração de servidor ocupante de cargo de Assessor Parlamentar integrante do GAPP serão precedidos de solicitação </w:t>
      </w:r>
      <w:r w:rsidRPr="00BF65E3">
        <w:rPr>
          <w:strike/>
          <w:color w:val="000000"/>
        </w:rPr>
        <w:lastRenderedPageBreak/>
        <w:t>do Vereador, ressalvado o ato de exoneração a pedido do próprio servidor ou demissão em virtude da falta disciplinar.</w:t>
      </w:r>
    </w:p>
    <w:p w:rsidR="00BF65E3" w:rsidRPr="00BF65E3" w:rsidRDefault="00BF65E3" w:rsidP="00BF65E3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BF65E3">
        <w:rPr>
          <w:b/>
          <w:strike/>
          <w:color w:val="000000"/>
        </w:rPr>
        <w:t>Parágrafo único.</w:t>
      </w:r>
      <w:r w:rsidRPr="00BF65E3">
        <w:rPr>
          <w:strike/>
          <w:color w:val="000000"/>
        </w:rPr>
        <w:t xml:space="preserve">  A indicação de servidor para ocupar o cargo de Assessor Parlamentar a que se refere o caput será efetuada por meio de formulário disponível no Setor de Recursos Humanos, no qual será informada a classe na qual o servidor será posicionado.</w:t>
      </w:r>
    </w:p>
    <w:p w:rsidR="00BF65E3" w:rsidRDefault="00BF65E3" w:rsidP="0085700E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D7615A" w:rsidRDefault="00C07919" w:rsidP="0085700E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  <w:u w:val="single"/>
        </w:rPr>
      </w:pPr>
      <w:r>
        <w:rPr>
          <w:b/>
          <w:color w:val="000000"/>
        </w:rPr>
        <w:t>Art. 6</w:t>
      </w:r>
      <w:r w:rsidRPr="008E7636">
        <w:rPr>
          <w:b/>
          <w:color w:val="000000"/>
        </w:rPr>
        <w:t xml:space="preserve">º </w:t>
      </w:r>
      <w:r>
        <w:rPr>
          <w:b/>
          <w:color w:val="000000"/>
        </w:rPr>
        <w:t xml:space="preserve"> </w:t>
      </w:r>
      <w:r w:rsidR="0085700E" w:rsidRPr="00D7615A">
        <w:rPr>
          <w:strike/>
          <w:color w:val="000000"/>
        </w:rPr>
        <w:t>Os atos de provimento e de exoneração de servidor ocupante de cargo de Assessor Parlamentar integrante do GAPP serão precedidos de solicitação do Vereador, ressalvado o ato de exoneração a pedido do próprio servidor, demissão em virtude de falta disciplinar ou por determinação do Presidente em casos omissos. (</w:t>
      </w:r>
      <w:r w:rsidR="0085700E" w:rsidRPr="00D7615A">
        <w:rPr>
          <w:strike/>
          <w:color w:val="000000"/>
          <w:u w:val="single"/>
        </w:rPr>
        <w:t>Redação dada pela Resolução nº 1237, de 03/11/2016</w:t>
      </w:r>
      <w:r w:rsidR="0085700E" w:rsidRPr="00D7615A">
        <w:rPr>
          <w:strike/>
          <w:color w:val="000000"/>
        </w:rPr>
        <w:t>)</w:t>
      </w:r>
      <w:r w:rsidR="00D7615A" w:rsidRPr="00D7615A">
        <w:rPr>
          <w:color w:val="000000"/>
        </w:rPr>
        <w:t xml:space="preserve"> </w:t>
      </w:r>
      <w:r w:rsidR="00D7615A">
        <w:rPr>
          <w:color w:val="000000"/>
        </w:rPr>
        <w:t>(</w:t>
      </w:r>
      <w:r w:rsidR="00D7615A">
        <w:rPr>
          <w:color w:val="000000"/>
          <w:u w:val="single"/>
        </w:rPr>
        <w:t>Revogado pela Resolução nº 1238, de 22/11/2016</w:t>
      </w:r>
      <w:r w:rsidR="00D7615A"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>Art. 7º</w:t>
      </w:r>
      <w:r w:rsidRPr="00D7615A">
        <w:rPr>
          <w:strike/>
          <w:color w:val="000000"/>
        </w:rPr>
        <w:t xml:space="preserve">  O reposicionamento e o remanejamento de servidor ocupante de cargo de Assessor Parlamentar integrante do GAPP serão efetuados: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strike/>
          <w:color w:val="000000"/>
        </w:rPr>
        <w:t>I – por meio de formulário específico disponível no Setor de Recursos Humanos;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strike/>
          <w:color w:val="000000"/>
        </w:rPr>
        <w:t>II – com a observância dos limites previstos no art. 3º desta Resolução;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 xml:space="preserve">§ 1º.  </w:t>
      </w:r>
      <w:r w:rsidRPr="00D7615A">
        <w:rPr>
          <w:strike/>
          <w:color w:val="000000"/>
        </w:rPr>
        <w:t>O reposicionamento e o remanejamento de que trata o caput surtirão efeitos a partir da data de publicação do respectivo ato.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>§ 2º.</w:t>
      </w:r>
      <w:r w:rsidRPr="00D7615A">
        <w:rPr>
          <w:strike/>
          <w:color w:val="000000"/>
        </w:rPr>
        <w:t xml:space="preserve">  Para fins do disposto nesta Resolução e observados os limites previstos no art. 3º deste texto, consideram-se: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strike/>
          <w:color w:val="000000"/>
        </w:rPr>
        <w:t>I – reposicionamento a mudança de classe de trabalho do servidor dentro do mesmo Gabinete Parlamentar;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strike/>
          <w:color w:val="000000"/>
        </w:rPr>
        <w:t>II – remanejamento a mudança de lotação do servidor para outro Gabinete Parlamentar, mantendo a mesma classe de trabalho.</w:t>
      </w: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>§ 3º.</w:t>
      </w:r>
      <w:r w:rsidRPr="00D7615A">
        <w:rPr>
          <w:strike/>
          <w:color w:val="000000"/>
        </w:rPr>
        <w:t xml:space="preserve">  A mudança de lotação de servidor para fora do GAPP ou de fora para dentro do GAPP será realizada mediante atos de exoneração e nomeação, observados os limites previstos no art. 3º desta Resolução.</w:t>
      </w:r>
      <w:r w:rsidR="00D7615A" w:rsidRPr="00D7615A">
        <w:rPr>
          <w:color w:val="000000"/>
        </w:rPr>
        <w:t xml:space="preserve"> </w:t>
      </w:r>
      <w:r w:rsidR="00D7615A">
        <w:rPr>
          <w:color w:val="000000"/>
        </w:rPr>
        <w:t>(</w:t>
      </w:r>
      <w:r w:rsidR="00D7615A">
        <w:rPr>
          <w:color w:val="000000"/>
          <w:u w:val="single"/>
        </w:rPr>
        <w:t>Revogado pela Resolução nº 1238, de 22/11/2016</w:t>
      </w:r>
      <w:r w:rsidR="00D7615A"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8</w:t>
      </w:r>
      <w:r w:rsidRPr="006B6D67">
        <w:rPr>
          <w:b/>
          <w:color w:val="000000"/>
        </w:rPr>
        <w:t xml:space="preserve">º </w:t>
      </w:r>
      <w:r w:rsidRPr="006B6D67">
        <w:rPr>
          <w:color w:val="000000"/>
        </w:rPr>
        <w:t xml:space="preserve"> No ato da posse, o servidor nomeado para ocupar cargo de recrutamento amplo de </w:t>
      </w:r>
      <w:r>
        <w:rPr>
          <w:color w:val="000000"/>
        </w:rPr>
        <w:t>A</w:t>
      </w:r>
      <w:r w:rsidRPr="006B6D67">
        <w:rPr>
          <w:color w:val="000000"/>
        </w:rPr>
        <w:t xml:space="preserve">ssessor </w:t>
      </w:r>
      <w:r>
        <w:rPr>
          <w:color w:val="000000"/>
        </w:rPr>
        <w:t>P</w:t>
      </w:r>
      <w:r w:rsidRPr="006B6D67">
        <w:rPr>
          <w:color w:val="000000"/>
        </w:rPr>
        <w:t xml:space="preserve">arlamentar na </w:t>
      </w:r>
      <w:r>
        <w:rPr>
          <w:color w:val="000000"/>
        </w:rPr>
        <w:t xml:space="preserve">Câmara Municipal de Pouso Alegre </w:t>
      </w:r>
      <w:r w:rsidRPr="006B6D67">
        <w:rPr>
          <w:color w:val="000000"/>
        </w:rPr>
        <w:t>assinará termo de posse no qual firmará o compromisso de fiel cumprimento dos deveres</w:t>
      </w:r>
      <w:r>
        <w:rPr>
          <w:color w:val="000000"/>
        </w:rPr>
        <w:t>, dos horários</w:t>
      </w:r>
      <w:r w:rsidRPr="006B6D67">
        <w:rPr>
          <w:color w:val="000000"/>
        </w:rPr>
        <w:t xml:space="preserve"> e</w:t>
      </w:r>
      <w:r>
        <w:rPr>
          <w:color w:val="000000"/>
        </w:rPr>
        <w:t xml:space="preserve"> das</w:t>
      </w:r>
      <w:r w:rsidRPr="006B6D67">
        <w:rPr>
          <w:color w:val="000000"/>
        </w:rPr>
        <w:t xml:space="preserve"> atribuições do cargo e apresentará, sem prejuízo de o</w:t>
      </w:r>
      <w:r>
        <w:rPr>
          <w:color w:val="000000"/>
        </w:rPr>
        <w:t>utros documentos requeridos pelo Setor de Recursos Humanos</w:t>
      </w:r>
      <w:r w:rsidRPr="006B6D67">
        <w:rPr>
          <w:color w:val="000000"/>
        </w:rPr>
        <w:t>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 – declaração de bens e direitos que constituem seu patrimônio;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lastRenderedPageBreak/>
        <w:t xml:space="preserve">II – declaração de inexistência dos impedimentos previstos </w:t>
      </w:r>
      <w:r w:rsidRPr="00034E1E">
        <w:rPr>
          <w:color w:val="000000"/>
        </w:rPr>
        <w:t xml:space="preserve">no art. </w:t>
      </w:r>
      <w:r>
        <w:rPr>
          <w:color w:val="000000"/>
        </w:rPr>
        <w:t>9</w:t>
      </w:r>
      <w:r w:rsidRPr="00034E1E">
        <w:rPr>
          <w:color w:val="000000"/>
        </w:rPr>
        <w:t>º;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III – certidão de quitação eleitoral extraída da página do Tribunal Superior Eleitoral;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IV – atestado de bons antecedentes.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9</w:t>
      </w:r>
      <w:r w:rsidRPr="006B6D67">
        <w:rPr>
          <w:b/>
          <w:color w:val="000000"/>
        </w:rPr>
        <w:t xml:space="preserve">º </w:t>
      </w:r>
      <w:r w:rsidRPr="006B6D67">
        <w:rPr>
          <w:color w:val="000000"/>
        </w:rPr>
        <w:t xml:space="preserve"> É vedada a posse no cargo em comissão de recrutamento amplo </w:t>
      </w:r>
      <w:r>
        <w:rPr>
          <w:color w:val="000000"/>
        </w:rPr>
        <w:t xml:space="preserve">nos Gabinetes Parlamentares da Câmara Municipal de Pouso Alegre </w:t>
      </w:r>
      <w:r w:rsidRPr="006B6D67">
        <w:rPr>
          <w:color w:val="000000"/>
        </w:rPr>
        <w:t>de: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 – cônjuge, companheiro ou parente em linha reta, colateral ou por afinidade, até o terceiro grau, independentemente do órgão de lotação, de: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 xml:space="preserve">a) </w:t>
      </w:r>
      <w:r>
        <w:rPr>
          <w:color w:val="000000"/>
        </w:rPr>
        <w:t>vereador</w:t>
      </w:r>
      <w:r w:rsidRPr="006B6D67">
        <w:rPr>
          <w:color w:val="000000"/>
        </w:rPr>
        <w:t>;</w:t>
      </w:r>
    </w:p>
    <w:p w:rsidR="00C07919" w:rsidRPr="00481245" w:rsidRDefault="00C07919" w:rsidP="00C0791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1245">
        <w:rPr>
          <w:rFonts w:ascii="Times New Roman" w:hAnsi="Times New Roman"/>
          <w:sz w:val="24"/>
          <w:szCs w:val="24"/>
        </w:rPr>
        <w:t>b) servidor ocupante de cargo comissionado de recrutamento amplo, que exerça ascendência hierárquica sobre a autoridade nomeante.</w:t>
      </w:r>
    </w:p>
    <w:p w:rsidR="00C07919" w:rsidRPr="00481245" w:rsidRDefault="00C07919" w:rsidP="00C0791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1245">
        <w:rPr>
          <w:rFonts w:ascii="Times New Roman" w:hAnsi="Times New Roman"/>
          <w:sz w:val="24"/>
          <w:szCs w:val="24"/>
        </w:rPr>
        <w:t>c) servidor efetivo ocupante de cargo ou função de direção, chefia ou assessoramento,a quem estiver subordinada.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II</w:t>
      </w:r>
      <w:r w:rsidRPr="006B6D67">
        <w:rPr>
          <w:color w:val="000000"/>
        </w:rPr>
        <w:t xml:space="preserve"> – pessoa condenada nos termos da alínea “e” do inciso I do art. 1º da Lei Complementar Federal nº 64, de 18 de maio de 1990, com a redação dada pela</w:t>
      </w:r>
      <w:r w:rsidRPr="006B6D67">
        <w:rPr>
          <w:rStyle w:val="apple-converted-space"/>
          <w:color w:val="000000"/>
        </w:rPr>
        <w:t> </w:t>
      </w:r>
      <w:r w:rsidRPr="006B6D67">
        <w:rPr>
          <w:color w:val="000000"/>
        </w:rPr>
        <w:t>Lei Complementar nº 135, de 4 de junho de 2010.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10.</w:t>
      </w:r>
      <w:r>
        <w:rPr>
          <w:color w:val="000000"/>
        </w:rPr>
        <w:t xml:space="preserve">  O</w:t>
      </w:r>
      <w:r w:rsidRPr="006B6D67">
        <w:rPr>
          <w:color w:val="000000"/>
        </w:rPr>
        <w:t xml:space="preserve"> cargo de </w:t>
      </w:r>
      <w:r>
        <w:rPr>
          <w:color w:val="000000"/>
        </w:rPr>
        <w:t>Assessor Parlamentar</w:t>
      </w:r>
      <w:r w:rsidRPr="006B6D67">
        <w:rPr>
          <w:color w:val="000000"/>
        </w:rPr>
        <w:t xml:space="preserve"> não possu</w:t>
      </w:r>
      <w:r>
        <w:rPr>
          <w:color w:val="000000"/>
        </w:rPr>
        <w:t>i</w:t>
      </w:r>
      <w:r w:rsidRPr="006B6D67">
        <w:rPr>
          <w:color w:val="000000"/>
        </w:rPr>
        <w:t xml:space="preserve"> natureza técnica ou científica, não se enquadrando na exceção prevista no inciso XVI do</w:t>
      </w:r>
      <w:r w:rsidRPr="006B6D67">
        <w:rPr>
          <w:rStyle w:val="apple-converted-space"/>
          <w:color w:val="000000"/>
        </w:rPr>
        <w:t> </w:t>
      </w:r>
      <w:r w:rsidRPr="00A71E3E">
        <w:rPr>
          <w:color w:val="000000"/>
        </w:rPr>
        <w:t>art. 37 da Constituição da República</w:t>
      </w:r>
      <w:r w:rsidRPr="006B6D67">
        <w:rPr>
          <w:color w:val="000000"/>
        </w:rPr>
        <w:t>.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11.</w:t>
      </w:r>
      <w:r w:rsidRPr="00A71E3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71E3E">
        <w:rPr>
          <w:color w:val="000000"/>
        </w:rPr>
        <w:t xml:space="preserve">As atividades de assessoramento político-parlamentar dos servidores ocupantes de </w:t>
      </w:r>
      <w:r>
        <w:rPr>
          <w:color w:val="000000"/>
        </w:rPr>
        <w:t>cargo de recrutamento amplo de A</w:t>
      </w:r>
      <w:r w:rsidRPr="00A71E3E">
        <w:rPr>
          <w:color w:val="000000"/>
        </w:rPr>
        <w:t xml:space="preserve">ssessor </w:t>
      </w:r>
      <w:r>
        <w:rPr>
          <w:color w:val="000000"/>
        </w:rPr>
        <w:t>Parlamentar d</w:t>
      </w:r>
      <w:r w:rsidRPr="00A71E3E">
        <w:rPr>
          <w:color w:val="000000"/>
        </w:rPr>
        <w:t xml:space="preserve">a </w:t>
      </w:r>
      <w:r>
        <w:rPr>
          <w:color w:val="000000"/>
        </w:rPr>
        <w:t xml:space="preserve">Câmara Municipal de Pouso Alegre </w:t>
      </w:r>
      <w:r w:rsidRPr="00A71E3E">
        <w:rPr>
          <w:color w:val="000000"/>
        </w:rPr>
        <w:t xml:space="preserve">poderão ser exercidas </w:t>
      </w:r>
      <w:r>
        <w:rPr>
          <w:color w:val="000000"/>
        </w:rPr>
        <w:t xml:space="preserve">dentro da sede da Câmara Municipal ou em todo o município de Pouso Alegre, </w:t>
      </w:r>
      <w:r w:rsidRPr="00A71E3E">
        <w:rPr>
          <w:color w:val="000000"/>
        </w:rPr>
        <w:t xml:space="preserve">de acordo com as determinações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>§</w:t>
      </w:r>
      <w:r>
        <w:rPr>
          <w:color w:val="000000"/>
        </w:rPr>
        <w:t xml:space="preserve"> 1º.  Compete aos servidores ao exercerem</w:t>
      </w:r>
      <w:r w:rsidRPr="00A71E3E">
        <w:rPr>
          <w:color w:val="000000"/>
        </w:rPr>
        <w:t xml:space="preserve">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>: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 – realizar reuniões com as lideranças comunitárias das localidades da base de atuação do </w:t>
      </w:r>
      <w:r>
        <w:rPr>
          <w:color w:val="000000"/>
        </w:rPr>
        <w:t>vereador</w:t>
      </w:r>
      <w:r w:rsidRPr="00A71E3E">
        <w:rPr>
          <w:color w:val="000000"/>
        </w:rPr>
        <w:t>, objetivando colher sugestões para a atuação parlamentar e aprimorar a participação da sociedade no processo legislativo;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 – levantar informações e dados das comunidades locais que possam auxiliar o </w:t>
      </w:r>
      <w:r>
        <w:rPr>
          <w:color w:val="000000"/>
        </w:rPr>
        <w:t>vereador</w:t>
      </w:r>
      <w:r w:rsidRPr="00A71E3E">
        <w:rPr>
          <w:color w:val="000000"/>
        </w:rPr>
        <w:t xml:space="preserve"> na definição de estratégias de atuação, na edição de leis orientadas à satisfação do interesse público e na fiscalização de políticas públicas;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III – representar o </w:t>
      </w:r>
      <w:r>
        <w:rPr>
          <w:color w:val="000000"/>
        </w:rPr>
        <w:t>vereador</w:t>
      </w:r>
      <w:r w:rsidRPr="00A71E3E">
        <w:rPr>
          <w:color w:val="000000"/>
        </w:rPr>
        <w:t xml:space="preserve"> em reuniões, eventos e solenidades, buscando a aproximação do mandato parlamentar com a sociedade</w:t>
      </w:r>
      <w:r>
        <w:rPr>
          <w:color w:val="000000"/>
        </w:rPr>
        <w:t xml:space="preserve"> e com autoridades municipais, regionais, estaduais e federais</w:t>
      </w:r>
      <w:r w:rsidRPr="00A71E3E">
        <w:rPr>
          <w:color w:val="000000"/>
        </w:rPr>
        <w:t>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lastRenderedPageBreak/>
        <w:t xml:space="preserve">IV – realizar atividades previstas no Anexo II desta </w:t>
      </w:r>
      <w:r>
        <w:rPr>
          <w:color w:val="000000"/>
        </w:rPr>
        <w:t>Resolução</w:t>
      </w:r>
      <w:r w:rsidRPr="00A71E3E">
        <w:rPr>
          <w:color w:val="000000"/>
        </w:rPr>
        <w:t xml:space="preserve">, conforme determinação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>§ 2º</w:t>
      </w:r>
      <w:r>
        <w:rPr>
          <w:color w:val="000000"/>
        </w:rPr>
        <w:t>.</w:t>
      </w:r>
      <w:r w:rsidRPr="00A71E3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71E3E">
        <w:rPr>
          <w:color w:val="000000"/>
        </w:rPr>
        <w:t xml:space="preserve">Não se aplica ao servidor que exerce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 xml:space="preserve"> o controle de freqüência </w:t>
      </w:r>
      <w:r>
        <w:rPr>
          <w:color w:val="000000"/>
        </w:rPr>
        <w:t>regular</w:t>
      </w:r>
      <w:r w:rsidRPr="00A71E3E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§3º.  Para os fins desta Resolução, considera-se sede da Câmara Municipal o Palácio Dr. Simão Pedro Toledo.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12.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 xml:space="preserve">O ocupante de cargo em comissão de recrutamento amplo de Assessor Parlamentar, observado o disposto </w:t>
      </w:r>
      <w:r>
        <w:rPr>
          <w:color w:val="000000"/>
        </w:rPr>
        <w:t>no art. 13</w:t>
      </w:r>
      <w:r w:rsidRPr="00D03493">
        <w:rPr>
          <w:color w:val="000000"/>
        </w:rPr>
        <w:t>, será automaticamente exonerado: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>I – com o encerramento da legislatura;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II – com o afastamento do </w:t>
      </w:r>
      <w:r>
        <w:rPr>
          <w:color w:val="000000"/>
        </w:rPr>
        <w:t>Vereador</w:t>
      </w:r>
      <w:r w:rsidRPr="00D03493">
        <w:rPr>
          <w:color w:val="000000"/>
        </w:rPr>
        <w:t>;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III</w:t>
      </w:r>
      <w:r w:rsidRPr="00D03493">
        <w:rPr>
          <w:color w:val="000000"/>
        </w:rPr>
        <w:t xml:space="preserve"> – com a ocorrência de vaga na </w:t>
      </w:r>
      <w:r>
        <w:rPr>
          <w:color w:val="000000"/>
        </w:rPr>
        <w:t>Câmara Municipal</w:t>
      </w:r>
      <w:r w:rsidRPr="00D03493">
        <w:rPr>
          <w:color w:val="000000"/>
        </w:rPr>
        <w:t xml:space="preserve">, em razão de falecimento, renúncia ou perda de mandato do </w:t>
      </w:r>
      <w:r>
        <w:rPr>
          <w:color w:val="000000"/>
        </w:rPr>
        <w:t>vereador</w:t>
      </w:r>
      <w:r w:rsidRPr="00D03493">
        <w:rPr>
          <w:color w:val="000000"/>
        </w:rPr>
        <w:t>.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>§ 1º</w:t>
      </w:r>
      <w:r>
        <w:rPr>
          <w:color w:val="000000"/>
        </w:rPr>
        <w:t>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 xml:space="preserve">O disposto no inciso I do </w:t>
      </w:r>
      <w:r w:rsidRPr="00C05F2D">
        <w:rPr>
          <w:i/>
          <w:color w:val="000000"/>
        </w:rPr>
        <w:t>caput</w:t>
      </w:r>
      <w:r w:rsidRPr="00D03493">
        <w:rPr>
          <w:color w:val="000000"/>
        </w:rPr>
        <w:t xml:space="preserve"> não se aplica ao ocupante de cargo de Assessor Parlamentar lotado em gabinete de </w:t>
      </w:r>
      <w:r>
        <w:rPr>
          <w:color w:val="000000"/>
        </w:rPr>
        <w:t>Vereador</w:t>
      </w:r>
      <w:r w:rsidRPr="00D03493">
        <w:rPr>
          <w:color w:val="000000"/>
        </w:rPr>
        <w:t xml:space="preserve"> que tenha sido reeleito.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§ </w:t>
      </w:r>
      <w:r>
        <w:rPr>
          <w:color w:val="000000"/>
        </w:rPr>
        <w:t>2</w:t>
      </w:r>
      <w:r w:rsidRPr="00D03493">
        <w:rPr>
          <w:color w:val="000000"/>
        </w:rPr>
        <w:t>º</w:t>
      </w:r>
      <w:r>
        <w:rPr>
          <w:color w:val="000000"/>
        </w:rPr>
        <w:t>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>No caso de servidora gestante ou em gozo da licença a que se refere o inciso XVIII do</w:t>
      </w:r>
      <w:r w:rsidRPr="00D03493">
        <w:rPr>
          <w:rStyle w:val="apple-converted-space"/>
          <w:color w:val="000000"/>
        </w:rPr>
        <w:t> </w:t>
      </w:r>
      <w:r w:rsidRPr="00C05F2D">
        <w:rPr>
          <w:color w:val="000000"/>
        </w:rPr>
        <w:t>art. 7º da Constituição da República</w:t>
      </w:r>
      <w:r w:rsidRPr="00D03493">
        <w:rPr>
          <w:color w:val="000000"/>
        </w:rPr>
        <w:t>, a exoneração produzirá efeitos após o término da licença.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13.</w:t>
      </w:r>
      <w:r w:rsidRPr="00C05F2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05F2D">
        <w:rPr>
          <w:color w:val="000000"/>
        </w:rPr>
        <w:t>A servidora gestante, desde a confirmação da gravidez até cinco meses após o parto, tem assegurada sua estabilidade no cargo, vedados a sua exoneração, o seu reposicionamento e o seu remanejamento.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§ 1º.  O efeito descrito no caput não se aplica no caso de término do mandato do vereador, possibilidade que justifica a exoneração da servidora.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B8381D">
        <w:rPr>
          <w:color w:val="000000"/>
        </w:rPr>
        <w:t>§ 2º</w:t>
      </w:r>
      <w:r>
        <w:rPr>
          <w:color w:val="000000"/>
        </w:rPr>
        <w:t>.</w:t>
      </w:r>
      <w:r w:rsidRPr="00C05F2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05F2D">
        <w:rPr>
          <w:color w:val="000000"/>
        </w:rPr>
        <w:t>Na hipótese de ato de exoneração, se for constatado posteriormente que a servidora estava grávida quando foi exonerada: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C05F2D">
        <w:rPr>
          <w:color w:val="000000"/>
        </w:rPr>
        <w:t>I – o ato será tornado sem efeito, com a reintegração da servidora ao cargo;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C05F2D">
        <w:rPr>
          <w:color w:val="000000"/>
        </w:rPr>
        <w:t xml:space="preserve">II – eventual servidor que tenha sido nomeado com a utilização </w:t>
      </w:r>
      <w:r>
        <w:rPr>
          <w:color w:val="000000"/>
        </w:rPr>
        <w:t>do cargo</w:t>
      </w:r>
      <w:r w:rsidRPr="00C05F2D">
        <w:rPr>
          <w:color w:val="000000"/>
        </w:rPr>
        <w:t xml:space="preserve"> correspondente será exonerado automaticamente</w:t>
      </w:r>
      <w:r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>Art. 14.</w:t>
      </w:r>
      <w:r w:rsidRPr="00D7615A">
        <w:rPr>
          <w:strike/>
          <w:color w:val="000000"/>
        </w:rPr>
        <w:t xml:space="preserve">  Cada Vereador deverá informar a nova composição de seu Gabinete Parlamentar, adequado à forma prevista pela Lei que dispõe sobre a criação do grupo de assessoramento político-parlamentar - GAPP e dá outras providências, e por esta Resolução até sete dias após a publicação desta Resolução, observados o disposto no parágrafo único do art. 6º.</w:t>
      </w:r>
      <w:r w:rsidR="00D7615A" w:rsidRPr="00D7615A">
        <w:rPr>
          <w:color w:val="000000"/>
        </w:rPr>
        <w:t xml:space="preserve"> </w:t>
      </w:r>
      <w:r w:rsidR="00D7615A">
        <w:rPr>
          <w:color w:val="000000"/>
        </w:rPr>
        <w:t>(</w:t>
      </w:r>
      <w:r w:rsidR="00D7615A">
        <w:rPr>
          <w:color w:val="000000"/>
          <w:u w:val="single"/>
        </w:rPr>
        <w:t>Revogado pela Resolução nº 1238, de 22/11/2016</w:t>
      </w:r>
      <w:r w:rsidR="00D7615A"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lastRenderedPageBreak/>
        <w:t>Art. 1</w:t>
      </w:r>
      <w:r>
        <w:rPr>
          <w:b/>
          <w:color w:val="000000"/>
        </w:rPr>
        <w:t xml:space="preserve">5.  </w:t>
      </w:r>
      <w:r>
        <w:rPr>
          <w:color w:val="000000"/>
        </w:rPr>
        <w:t>Fica</w:t>
      </w:r>
      <w:r w:rsidRPr="005A1F42">
        <w:rPr>
          <w:color w:val="000000"/>
        </w:rPr>
        <w:t xml:space="preserve"> </w:t>
      </w:r>
      <w:r>
        <w:rPr>
          <w:color w:val="000000"/>
        </w:rPr>
        <w:t>excluída a previsão d</w:t>
      </w:r>
      <w:r w:rsidRPr="005A1F42">
        <w:rPr>
          <w:color w:val="000000"/>
        </w:rPr>
        <w:t xml:space="preserve">os cargos de Assessor Parlamentar e Assistente de </w:t>
      </w:r>
      <w:r>
        <w:rPr>
          <w:color w:val="000000"/>
        </w:rPr>
        <w:t>Gabinete Parlamentar, constante</w:t>
      </w:r>
      <w:r w:rsidRPr="005A1F42">
        <w:rPr>
          <w:color w:val="000000"/>
        </w:rPr>
        <w:t xml:space="preserve"> do quadro de cargos comissionados do Anexo III da Resolução Municipal </w:t>
      </w:r>
      <w:r>
        <w:rPr>
          <w:color w:val="000000"/>
        </w:rPr>
        <w:t xml:space="preserve">nº </w:t>
      </w:r>
      <w:r w:rsidRPr="005A1F42">
        <w:rPr>
          <w:color w:val="000000"/>
        </w:rPr>
        <w:t>1.194/2013</w:t>
      </w:r>
      <w:r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>
        <w:rPr>
          <w:b/>
          <w:color w:val="000000"/>
        </w:rPr>
        <w:t>6.</w:t>
      </w:r>
      <w:r w:rsidRPr="005A1F4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A1F42">
        <w:rPr>
          <w:color w:val="000000"/>
        </w:rPr>
        <w:t xml:space="preserve">Ficam excluídas as descrições dos cargos de Assessor Parlamentar, Assistente de Gabinete Parlamentar e Assistente Parlamentar (para Vereador Portador de Necessidades Especiais) constantes do quadro de cargos comissionados do Anexo V da Resolução Municipal </w:t>
      </w:r>
      <w:r>
        <w:rPr>
          <w:color w:val="000000"/>
        </w:rPr>
        <w:t xml:space="preserve">nº </w:t>
      </w:r>
      <w:r w:rsidRPr="005A1F42">
        <w:rPr>
          <w:color w:val="000000"/>
        </w:rPr>
        <w:t>1.194/2013.</w:t>
      </w:r>
    </w:p>
    <w:p w:rsidR="00C07919" w:rsidRPr="005A1F42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>
        <w:rPr>
          <w:b/>
          <w:color w:val="000000"/>
        </w:rPr>
        <w:t>7.</w:t>
      </w:r>
      <w:r>
        <w:rPr>
          <w:color w:val="000000"/>
        </w:rPr>
        <w:t xml:space="preserve">  Fica</w:t>
      </w:r>
      <w:r w:rsidRPr="005A1F42">
        <w:rPr>
          <w:color w:val="000000"/>
        </w:rPr>
        <w:t xml:space="preserve"> excluído o</w:t>
      </w:r>
      <w:r>
        <w:rPr>
          <w:color w:val="000000"/>
        </w:rPr>
        <w:t xml:space="preserve"> cargo</w:t>
      </w:r>
      <w:r w:rsidRPr="005A1F42">
        <w:rPr>
          <w:color w:val="000000"/>
        </w:rPr>
        <w:t xml:space="preserve"> de Assistente de Gabinete Parlament</w:t>
      </w:r>
      <w:r>
        <w:rPr>
          <w:color w:val="000000"/>
        </w:rPr>
        <w:t xml:space="preserve">ar do Organograma Setorial constante do </w:t>
      </w:r>
      <w:r w:rsidRPr="005A1F42">
        <w:rPr>
          <w:color w:val="000000"/>
        </w:rPr>
        <w:t>Anexo VI da Resolução Municipal 1.194/2013.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18. </w:t>
      </w:r>
      <w:r>
        <w:rPr>
          <w:color w:val="000000"/>
        </w:rPr>
        <w:t xml:space="preserve"> O cargo de Assessor Parlamentar, previsto no Organograma Setorial do Anexo VI </w:t>
      </w:r>
      <w:r w:rsidRPr="005A1F42">
        <w:rPr>
          <w:color w:val="000000"/>
        </w:rPr>
        <w:t>da Resolução Municipal</w:t>
      </w:r>
      <w:r>
        <w:rPr>
          <w:color w:val="000000"/>
        </w:rPr>
        <w:t xml:space="preserve"> 1.194/2013 é regulamentado por esta Resolução.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D7615A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strike/>
          <w:color w:val="000000"/>
        </w:rPr>
      </w:pPr>
      <w:r w:rsidRPr="00D7615A">
        <w:rPr>
          <w:b/>
          <w:strike/>
          <w:color w:val="000000"/>
        </w:rPr>
        <w:t xml:space="preserve">Art. 19. </w:t>
      </w:r>
      <w:r w:rsidRPr="00D7615A">
        <w:rPr>
          <w:strike/>
          <w:color w:val="000000"/>
        </w:rPr>
        <w:t xml:space="preserve"> No organograma constante do Anexo VI da Resolução nº 1194/2013, o GAPP passa a fazer parte da estrutura dos Gabinetes Parlamentares.</w:t>
      </w:r>
      <w:r w:rsidR="00D7615A" w:rsidRPr="00D7615A">
        <w:rPr>
          <w:color w:val="000000"/>
        </w:rPr>
        <w:t xml:space="preserve"> </w:t>
      </w:r>
      <w:r w:rsidR="00D7615A">
        <w:rPr>
          <w:color w:val="000000"/>
        </w:rPr>
        <w:t>(</w:t>
      </w:r>
      <w:r w:rsidR="00D7615A">
        <w:rPr>
          <w:color w:val="000000"/>
          <w:u w:val="single"/>
        </w:rPr>
        <w:t>Revogado pela Resolução nº 1238, de 22/11/2016</w:t>
      </w:r>
      <w:r w:rsidR="00D7615A" w:rsidRPr="0003511E">
        <w:rPr>
          <w:color w:val="000000"/>
        </w:rPr>
        <w:t>)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2B64FE">
        <w:rPr>
          <w:b/>
          <w:color w:val="000000"/>
        </w:rPr>
        <w:t xml:space="preserve">Art. </w:t>
      </w:r>
      <w:r>
        <w:rPr>
          <w:b/>
          <w:color w:val="000000"/>
        </w:rPr>
        <w:t>20.</w:t>
      </w:r>
      <w:r>
        <w:rPr>
          <w:color w:val="000000"/>
        </w:rPr>
        <w:t xml:space="preserve">  O </w:t>
      </w:r>
      <w:r w:rsidRPr="00103F89">
        <w:rPr>
          <w:i/>
          <w:color w:val="000000"/>
        </w:rPr>
        <w:t xml:space="preserve">caput </w:t>
      </w:r>
      <w:r>
        <w:rPr>
          <w:color w:val="000000"/>
        </w:rPr>
        <w:t>do artigo 67 da Resolução nº 1194/2013 passa a vigorar com a seguinte redação:</w:t>
      </w:r>
    </w:p>
    <w:p w:rsidR="00C07919" w:rsidRPr="002B64FE" w:rsidRDefault="00C07919" w:rsidP="00C07919">
      <w:pPr>
        <w:spacing w:after="120"/>
        <w:ind w:firstLine="2835"/>
        <w:jc w:val="both"/>
        <w:rPr>
          <w:i/>
        </w:rPr>
      </w:pPr>
      <w:r w:rsidRPr="002B64FE">
        <w:rPr>
          <w:i/>
        </w:rPr>
        <w:t>“Art. 67</w:t>
      </w:r>
      <w:r w:rsidRPr="002B64FE">
        <w:rPr>
          <w:b/>
          <w:i/>
        </w:rPr>
        <w:t xml:space="preserve"> -</w:t>
      </w:r>
      <w:r w:rsidRPr="002B64FE">
        <w:rPr>
          <w:i/>
        </w:rPr>
        <w:t xml:space="preserve"> Os cargos em comissão da Câmara Municipal de Pouso Alegre, com exceção dos cargos </w:t>
      </w:r>
      <w:r>
        <w:rPr>
          <w:i/>
        </w:rPr>
        <w:t xml:space="preserve">de Assessor Parlamentar - </w:t>
      </w:r>
      <w:r w:rsidRPr="002B64FE">
        <w:rPr>
          <w:i/>
        </w:rPr>
        <w:t>que compõem o Grupo de Assessoramento Político-Parlamentar</w:t>
      </w:r>
      <w:r>
        <w:rPr>
          <w:i/>
        </w:rPr>
        <w:t xml:space="preserve"> -</w:t>
      </w:r>
      <w:r w:rsidRPr="002B64FE">
        <w:rPr>
          <w:i/>
        </w:rPr>
        <w:t xml:space="preserve">, têm a carga horária, quantitativo, níveis básicos de vencimentos tabelados por código, e requisitos mínimos para provimento distribuídos por grupos ocupacionais no </w:t>
      </w:r>
      <w:r w:rsidRPr="00C42A04">
        <w:rPr>
          <w:i/>
        </w:rPr>
        <w:t>Anexo III</w:t>
      </w:r>
      <w:r w:rsidRPr="002B64FE">
        <w:rPr>
          <w:i/>
        </w:rPr>
        <w:t xml:space="preserve"> desta Resolução”.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2B64F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21. </w:t>
      </w:r>
      <w:r w:rsidRPr="002B64FE">
        <w:rPr>
          <w:color w:val="000000"/>
        </w:rPr>
        <w:t xml:space="preserve"> O artigo 67 da Resolução nº 1194/2013 passa a vigorar acrescido do seguinte dispositivo:</w:t>
      </w:r>
    </w:p>
    <w:p w:rsidR="00C07919" w:rsidRPr="002B64F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i/>
          <w:color w:val="000000"/>
        </w:rPr>
      </w:pPr>
      <w:r w:rsidRPr="002B64FE">
        <w:rPr>
          <w:i/>
          <w:color w:val="000000"/>
        </w:rPr>
        <w:t xml:space="preserve">“§2º - Os cargos de Assessor Parlamentar, que compõem  o Grupo de Assessoramento Político-Parlamentar,  </w:t>
      </w:r>
      <w:r w:rsidRPr="002B64FE">
        <w:rPr>
          <w:i/>
        </w:rPr>
        <w:t>têm a carga horária, quantitativo, níveis de vencimentos tabelados por código, e requisitos mínimos para provimento dispostos em lei e resolução específicas”.</w:t>
      </w:r>
    </w:p>
    <w:p w:rsidR="00C07919" w:rsidRPr="00CB609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94212" w:rsidRPr="00C07919" w:rsidRDefault="00C07919" w:rsidP="00C0791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B6099">
        <w:rPr>
          <w:rFonts w:ascii="Times New Roman" w:hAnsi="Times New Roman" w:cs="Times New Roman"/>
          <w:b/>
          <w:color w:val="000000"/>
        </w:rPr>
        <w:t>Art. 22</w:t>
      </w:r>
      <w:r>
        <w:rPr>
          <w:rFonts w:ascii="Times New Roman" w:hAnsi="Times New Roman" w:cs="Times New Roman"/>
          <w:b/>
          <w:color w:val="000000"/>
        </w:rPr>
        <w:t>.</w:t>
      </w:r>
      <w:r w:rsidRPr="00CB609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07919">
        <w:rPr>
          <w:rFonts w:ascii="Times New Roman" w:hAnsi="Times New Roman" w:cs="Times New Roman"/>
        </w:rPr>
        <w:t>Esta Resolução entra em vigor na data de sua publicação, revogadas as disposições em contrário.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C42A04" w:rsidRDefault="00A604F4" w:rsidP="00A604F4">
      <w:pPr>
        <w:tabs>
          <w:tab w:val="left" w:pos="7083"/>
        </w:tabs>
        <w:spacing w:line="283" w:lineRule="auto"/>
        <w:ind w:right="567" w:firstLine="2835"/>
        <w:rPr>
          <w:color w:val="000000"/>
        </w:rPr>
      </w:pPr>
      <w:r>
        <w:rPr>
          <w:b/>
          <w:color w:val="000000"/>
        </w:rPr>
        <w:lastRenderedPageBreak/>
        <w:tab/>
      </w:r>
    </w:p>
    <w:p w:rsidR="00487EB1" w:rsidRDefault="00A604F4" w:rsidP="00A604F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01</w:t>
      </w:r>
      <w:r w:rsidR="00487EB1">
        <w:rPr>
          <w:color w:val="000000"/>
        </w:rPr>
        <w:t xml:space="preserve"> de </w:t>
      </w:r>
      <w:r>
        <w:rPr>
          <w:color w:val="000000"/>
        </w:rPr>
        <w:t>Março</w:t>
      </w:r>
      <w:r w:rsidR="00487EB1">
        <w:rPr>
          <w:color w:val="000000"/>
        </w:rPr>
        <w:t xml:space="preserve">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Gilberto Barreiro</w:t>
            </w:r>
          </w:p>
        </w:tc>
      </w:tr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1º SECRETÁRIO</w:t>
            </w:r>
          </w:p>
        </w:tc>
      </w:tr>
    </w:tbl>
    <w:p w:rsidR="00A51E00" w:rsidRDefault="00A51E00"/>
    <w:p w:rsidR="00A51E00" w:rsidRPr="00A51E00" w:rsidRDefault="00A51E00" w:rsidP="00A51E00"/>
    <w:p w:rsidR="00A51E00" w:rsidRPr="00A51E00" w:rsidRDefault="00A51E00" w:rsidP="00A51E00"/>
    <w:p w:rsidR="00A51E00" w:rsidRDefault="00A51E0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Default="005A3C30" w:rsidP="00A51E00"/>
    <w:p w:rsidR="005A3C30" w:rsidRPr="00A51E00" w:rsidRDefault="005A3C30" w:rsidP="00A51E00"/>
    <w:p w:rsidR="00A51E00" w:rsidRPr="00A51E00" w:rsidRDefault="00A51E00" w:rsidP="00A51E00"/>
    <w:p w:rsidR="00A51E00" w:rsidRPr="00D7615A" w:rsidRDefault="00A51E00" w:rsidP="00A51E00">
      <w:pPr>
        <w:jc w:val="center"/>
        <w:rPr>
          <w:b/>
          <w:strike/>
        </w:rPr>
      </w:pPr>
      <w:r w:rsidRPr="00D7615A">
        <w:rPr>
          <w:b/>
          <w:strike/>
        </w:rPr>
        <w:t>ANEXO</w:t>
      </w:r>
      <w:r w:rsidRPr="002D277D">
        <w:rPr>
          <w:b/>
          <w:strike/>
        </w:rPr>
        <w:t xml:space="preserve"> I</w:t>
      </w:r>
      <w:r w:rsidR="00D7615A" w:rsidRPr="002D277D">
        <w:rPr>
          <w:b/>
        </w:rPr>
        <w:t xml:space="preserve"> (</w:t>
      </w:r>
      <w:r w:rsidR="00D7615A" w:rsidRPr="00D7615A">
        <w:rPr>
          <w:b/>
          <w:color w:val="000000"/>
          <w:u w:val="single"/>
        </w:rPr>
        <w:t>Revogado pela Resolução nº 1238, de 22/11/2016</w:t>
      </w:r>
      <w:r w:rsidR="00D7615A" w:rsidRPr="00D7615A">
        <w:rPr>
          <w:b/>
          <w:color w:val="000000"/>
        </w:rPr>
        <w:t>)</w:t>
      </w:r>
    </w:p>
    <w:p w:rsidR="00A51E00" w:rsidRPr="00D7615A" w:rsidRDefault="00A51E00" w:rsidP="00A51E00">
      <w:pPr>
        <w:jc w:val="center"/>
        <w:rPr>
          <w:strike/>
        </w:rPr>
      </w:pPr>
      <w:r w:rsidRPr="00D7615A">
        <w:rPr>
          <w:strike/>
        </w:rPr>
        <w:t>(a que se refere o art. 6º da Lei que cria o GAPP)</w:t>
      </w:r>
    </w:p>
    <w:p w:rsidR="00A51E00" w:rsidRPr="00D7615A" w:rsidRDefault="00A51E00" w:rsidP="00A51E00">
      <w:pPr>
        <w:jc w:val="center"/>
        <w:rPr>
          <w:strike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2302"/>
        <w:gridCol w:w="2302"/>
        <w:gridCol w:w="1810"/>
      </w:tblGrid>
      <w:tr w:rsidR="00A51E00" w:rsidRPr="00D7615A" w:rsidTr="00E66FBE">
        <w:trPr>
          <w:trHeight w:val="672"/>
        </w:trPr>
        <w:tc>
          <w:tcPr>
            <w:tcW w:w="8861" w:type="dxa"/>
            <w:gridSpan w:val="4"/>
            <w:shd w:val="clear" w:color="auto" w:fill="A6A6A6"/>
            <w:vAlign w:val="center"/>
          </w:tcPr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>REFERÊNCIA SALARIAL DOS CARGOS DO GAPP</w:t>
            </w:r>
          </w:p>
        </w:tc>
      </w:tr>
      <w:tr w:rsidR="00A51E00" w:rsidRPr="00D7615A" w:rsidTr="00E66FBE">
        <w:trPr>
          <w:trHeight w:val="426"/>
        </w:trPr>
        <w:tc>
          <w:tcPr>
            <w:tcW w:w="2447" w:type="dxa"/>
            <w:vAlign w:val="center"/>
          </w:tcPr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>Classe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 xml:space="preserve">Nível de </w:t>
            </w:r>
          </w:p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>Vencimento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>Vencimento Básico</w:t>
            </w:r>
          </w:p>
        </w:tc>
        <w:tc>
          <w:tcPr>
            <w:tcW w:w="1810" w:type="dxa"/>
            <w:vAlign w:val="center"/>
          </w:tcPr>
          <w:p w:rsidR="00A51E00" w:rsidRPr="00D7615A" w:rsidRDefault="00A51E00" w:rsidP="00E66FBE">
            <w:pPr>
              <w:jc w:val="center"/>
              <w:rPr>
                <w:b/>
                <w:strike/>
              </w:rPr>
            </w:pPr>
            <w:r w:rsidRPr="00D7615A">
              <w:rPr>
                <w:b/>
                <w:strike/>
              </w:rPr>
              <w:t>Carga Horária Semanal</w:t>
            </w:r>
          </w:p>
        </w:tc>
      </w:tr>
      <w:tr w:rsidR="00A51E00" w:rsidRPr="00D7615A" w:rsidTr="00E66FBE">
        <w:trPr>
          <w:trHeight w:val="764"/>
        </w:trPr>
        <w:tc>
          <w:tcPr>
            <w:tcW w:w="2447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Assessor Parlamentar</w:t>
            </w:r>
          </w:p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Júnior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VL – 01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R$ 1.400,00</w:t>
            </w:r>
          </w:p>
        </w:tc>
        <w:tc>
          <w:tcPr>
            <w:tcW w:w="1810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30</w:t>
            </w:r>
          </w:p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Horas</w:t>
            </w:r>
          </w:p>
        </w:tc>
      </w:tr>
      <w:tr w:rsidR="00A51E00" w:rsidRPr="00D7615A" w:rsidTr="00E66FBE">
        <w:trPr>
          <w:trHeight w:val="830"/>
        </w:trPr>
        <w:tc>
          <w:tcPr>
            <w:tcW w:w="2447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Assessor Parlamentar</w:t>
            </w:r>
          </w:p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Pleno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VL – 02</w:t>
            </w:r>
          </w:p>
        </w:tc>
        <w:tc>
          <w:tcPr>
            <w:tcW w:w="2302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R$ 2.800,00</w:t>
            </w:r>
          </w:p>
        </w:tc>
        <w:tc>
          <w:tcPr>
            <w:tcW w:w="1810" w:type="dxa"/>
            <w:vAlign w:val="center"/>
          </w:tcPr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40</w:t>
            </w:r>
          </w:p>
          <w:p w:rsidR="00A51E00" w:rsidRPr="00D7615A" w:rsidRDefault="00A51E00" w:rsidP="00E66FBE">
            <w:pPr>
              <w:jc w:val="center"/>
              <w:rPr>
                <w:strike/>
              </w:rPr>
            </w:pPr>
            <w:r w:rsidRPr="00D7615A">
              <w:rPr>
                <w:strike/>
              </w:rPr>
              <w:t>Horas</w:t>
            </w:r>
          </w:p>
        </w:tc>
      </w:tr>
    </w:tbl>
    <w:p w:rsidR="00A51E00" w:rsidRDefault="00A51E00" w:rsidP="00A51E00">
      <w:pPr>
        <w:jc w:val="center"/>
      </w:pPr>
    </w:p>
    <w:p w:rsidR="00A51E00" w:rsidRPr="002D277D" w:rsidRDefault="00A51E00" w:rsidP="00A51E00">
      <w:pPr>
        <w:jc w:val="center"/>
        <w:rPr>
          <w:b/>
          <w:strike/>
        </w:rPr>
      </w:pPr>
      <w:r>
        <w:br w:type="page"/>
      </w:r>
      <w:r w:rsidRPr="002D277D">
        <w:rPr>
          <w:b/>
          <w:strike/>
        </w:rPr>
        <w:lastRenderedPageBreak/>
        <w:t>ANEXO II</w:t>
      </w:r>
      <w:r w:rsidR="002D277D" w:rsidRPr="002D277D">
        <w:rPr>
          <w:b/>
        </w:rPr>
        <w:t xml:space="preserve"> (</w:t>
      </w:r>
      <w:r w:rsidR="002D277D" w:rsidRPr="00D7615A">
        <w:rPr>
          <w:b/>
          <w:color w:val="000000"/>
          <w:u w:val="single"/>
        </w:rPr>
        <w:t xml:space="preserve">Revogado pela Resolução nº </w:t>
      </w:r>
      <w:r w:rsidR="002D277D">
        <w:rPr>
          <w:b/>
          <w:color w:val="000000"/>
          <w:u w:val="single"/>
        </w:rPr>
        <w:t>1242, de 13/12</w:t>
      </w:r>
      <w:r w:rsidR="002D277D" w:rsidRPr="00D7615A">
        <w:rPr>
          <w:b/>
          <w:color w:val="000000"/>
          <w:u w:val="single"/>
        </w:rPr>
        <w:t>/2016</w:t>
      </w:r>
      <w:r w:rsidR="002D277D" w:rsidRPr="00D7615A">
        <w:rPr>
          <w:b/>
          <w:color w:val="000000"/>
        </w:rPr>
        <w:t>)</w:t>
      </w:r>
    </w:p>
    <w:p w:rsidR="00A51E00" w:rsidRPr="002D277D" w:rsidRDefault="00A51E00" w:rsidP="00A51E00">
      <w:pPr>
        <w:jc w:val="center"/>
        <w:rPr>
          <w:b/>
          <w:strike/>
        </w:rPr>
      </w:pPr>
      <w:r w:rsidRPr="002D277D">
        <w:rPr>
          <w:b/>
          <w:strike/>
        </w:rPr>
        <w:t>QUALIFICAÇÃO E ATRIBUIÇÕES DE ASSESSOR PARLAMENTAR</w:t>
      </w:r>
    </w:p>
    <w:p w:rsidR="00A51E00" w:rsidRPr="002D277D" w:rsidRDefault="00A51E00" w:rsidP="00A51E00">
      <w:pPr>
        <w:pBdr>
          <w:bottom w:val="single" w:sz="4" w:space="1" w:color="auto"/>
        </w:pBdr>
        <w:jc w:val="center"/>
        <w:rPr>
          <w:strike/>
        </w:rPr>
      </w:pPr>
    </w:p>
    <w:p w:rsidR="00A51E00" w:rsidRPr="002D277D" w:rsidRDefault="00A51E00" w:rsidP="00A51E00">
      <w:pPr>
        <w:spacing w:after="120"/>
        <w:jc w:val="both"/>
        <w:rPr>
          <w:b/>
          <w:strike/>
        </w:rPr>
      </w:pPr>
      <w:r w:rsidRPr="002D277D">
        <w:rPr>
          <w:b/>
          <w:strike/>
        </w:rPr>
        <w:t>I – Assessor Parlamentar Júnior – 30 H/S</w:t>
      </w:r>
    </w:p>
    <w:p w:rsidR="00A51E00" w:rsidRPr="002D277D" w:rsidRDefault="00A51E00" w:rsidP="00A51E00">
      <w:pPr>
        <w:spacing w:after="120"/>
        <w:jc w:val="both"/>
        <w:rPr>
          <w:b/>
          <w:i/>
          <w:strike/>
        </w:rPr>
      </w:pPr>
      <w:r w:rsidRPr="002D277D">
        <w:rPr>
          <w:b/>
          <w:i/>
          <w:strike/>
        </w:rPr>
        <w:t>I.1 – Qualificação desejável: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a) nível fundamental de escolaridade;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b) conhecimentos básicos de língua portuguesa;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digitação e operação de microcomputador;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habilitação para direção de veículos automotores.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i/>
          <w:strike/>
          <w:color w:val="000000"/>
        </w:rPr>
      </w:pPr>
      <w:r w:rsidRPr="002D277D">
        <w:rPr>
          <w:b/>
          <w:i/>
          <w:strike/>
          <w:color w:val="000000"/>
        </w:rPr>
        <w:t>I.2 – Atribuições: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a) desempenhar atividades de organização e coordenação político-administrativa relacionadas com as bases de atuação parlamentar conforme orientação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b) executar e controlar atividades administrativas referentes a dados funcionais dos servidores do gabinete, frequência e material de consumo para as quais for designado;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assessorar a realização de estudos e pesquisas para subsidiar os trabalhos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executar trabalhos de assessoramento político-parlamentar ou legislativo e representar o vereador em reuniões, eventos e solenidades quando por este designado;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e) recepcionar e atender pessoas, prestando as informações necessárias;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f) articular-se com órgãos internos e externos à Câmara Municipal e com autoridades diversas, quando solicitado;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g) acompanhar matérias e publicações de interesse do Poder Legislativo;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h) elaborar correspondência oficial e demais textos relacionados com a atividade parlamentar;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i) conduzir veículos, quando solicitado;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j) exercer outras atividades atribuídas pelo Vereador.</w:t>
      </w: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</w:p>
    <w:p w:rsidR="00A51E00" w:rsidRPr="002D277D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</w:p>
    <w:p w:rsidR="00A51E00" w:rsidRPr="002D277D" w:rsidRDefault="00A51E00" w:rsidP="00A51E00">
      <w:pPr>
        <w:spacing w:after="120"/>
        <w:jc w:val="both"/>
        <w:rPr>
          <w:b/>
          <w:strike/>
        </w:rPr>
      </w:pPr>
      <w:r w:rsidRPr="002D277D">
        <w:rPr>
          <w:b/>
          <w:strike/>
        </w:rPr>
        <w:t>II – Assessor Parlamentar Pleno – 40 H/S</w:t>
      </w:r>
    </w:p>
    <w:p w:rsidR="00A51E00" w:rsidRPr="002D277D" w:rsidRDefault="00A51E00" w:rsidP="00A51E00">
      <w:pPr>
        <w:spacing w:after="120"/>
        <w:jc w:val="both"/>
        <w:rPr>
          <w:b/>
          <w:i/>
          <w:strike/>
        </w:rPr>
      </w:pPr>
      <w:r w:rsidRPr="002D277D">
        <w:rPr>
          <w:b/>
          <w:i/>
          <w:strike/>
        </w:rPr>
        <w:t>II.1 – Qualificação desejável: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a) nível fundamental de escolaridade;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rPr>
          <w:strike/>
          <w:color w:val="000000"/>
        </w:rPr>
      </w:pPr>
      <w:r w:rsidRPr="002D277D">
        <w:rPr>
          <w:strike/>
          <w:color w:val="000000"/>
        </w:rPr>
        <w:t>b) conhecimento dos métodos, técnicas e práticas relacionados com a atividade político-parlamentar;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digitação e operação de microcomputador;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conhecimentos básicos de língua portuguesa;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e) habilitação para direção de veículos automotores.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strike/>
          <w:color w:val="000000"/>
        </w:rPr>
      </w:pPr>
      <w:r w:rsidRPr="002D277D">
        <w:rPr>
          <w:b/>
          <w:strike/>
          <w:color w:val="000000"/>
        </w:rPr>
        <w:t>II.2 – Atribuições: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lastRenderedPageBreak/>
        <w:t>a) acompanhar e assessorar o vereador nas atividades políticas e institucionais externas à Câmara Municipal;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b) gerenciar as ações políticas, administrativas e institucionais do mandato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integrar o mandato do vereador às suas bases de atuação parlamentar conforme orientação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prestar assessoria política e legislativa ao vereador durante as sessões plenárias da Câmara Municipal;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assessorar o vereador durante as reuniões das comissões legislativas;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coordenar e controlar as atividades políticas, legislativas e administrativas do gabinete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b) realizar estudos e pesquisas para subsidiar os trabalhos do Vereador;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c) assessorar o Vereador e representá-lo em reuniões, eventos e solenidades quando por este designado;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d) articular-se com órgãos internos e externos à Câmara Municipal e com autoridades diversas;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e) recepcionar e atender pessoas, prestando as informações necessárias;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f) acompanhar matérias e publicações de interesse do Poder Legislativo e propor estratégias de atuação;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g) elaborar minuta de proposição do processo legislativo, correspondência oficial e demais textos relacionados com a atividade parlamentar;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h) conduzir veículos, quando solicitado;</w:t>
      </w:r>
    </w:p>
    <w:p w:rsidR="00A51E00" w:rsidRPr="002D277D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2D277D">
        <w:rPr>
          <w:strike/>
          <w:color w:val="000000"/>
        </w:rPr>
        <w:t>i) exercer outras atividades atribuídas pelo Vereador.</w:t>
      </w:r>
    </w:p>
    <w:p w:rsidR="00A51E00" w:rsidRPr="002D277D" w:rsidRDefault="00A51E00" w:rsidP="00A51E00">
      <w:pPr>
        <w:tabs>
          <w:tab w:val="left" w:pos="3717"/>
        </w:tabs>
        <w:rPr>
          <w:strike/>
        </w:rPr>
      </w:pPr>
    </w:p>
    <w:sectPr w:rsidR="00A51E00" w:rsidRPr="002D277D" w:rsidSect="00C9149E">
      <w:headerReference w:type="default" r:id="rId6"/>
      <w:footerReference w:type="even" r:id="rId7"/>
      <w:footerReference w:type="default" r:id="rId8"/>
      <w:pgSz w:w="11906" w:h="16838"/>
      <w:pgMar w:top="2552" w:right="1133" w:bottom="1418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EF" w:rsidRDefault="006F59EF" w:rsidP="00FE475D">
      <w:r>
        <w:separator/>
      </w:r>
    </w:p>
  </w:endnote>
  <w:endnote w:type="continuationSeparator" w:id="1">
    <w:p w:rsidR="006F59EF" w:rsidRDefault="006F59E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42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F59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59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F59E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EF" w:rsidRDefault="006F59EF" w:rsidP="00FE475D">
      <w:r>
        <w:separator/>
      </w:r>
    </w:p>
  </w:footnote>
  <w:footnote w:type="continuationSeparator" w:id="1">
    <w:p w:rsidR="006F59EF" w:rsidRDefault="006F59E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42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42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6F59E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F59E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511E"/>
    <w:rsid w:val="0004180B"/>
    <w:rsid w:val="0005469A"/>
    <w:rsid w:val="00216EB8"/>
    <w:rsid w:val="00217FD1"/>
    <w:rsid w:val="002279B5"/>
    <w:rsid w:val="002B79CE"/>
    <w:rsid w:val="002D277D"/>
    <w:rsid w:val="00362FD1"/>
    <w:rsid w:val="00371C32"/>
    <w:rsid w:val="003776C3"/>
    <w:rsid w:val="0038317F"/>
    <w:rsid w:val="00385233"/>
    <w:rsid w:val="00484274"/>
    <w:rsid w:val="00487EB1"/>
    <w:rsid w:val="004E5430"/>
    <w:rsid w:val="00504204"/>
    <w:rsid w:val="00567F60"/>
    <w:rsid w:val="005A3C30"/>
    <w:rsid w:val="006309E3"/>
    <w:rsid w:val="006B3D00"/>
    <w:rsid w:val="006C3FC6"/>
    <w:rsid w:val="006F59EF"/>
    <w:rsid w:val="007076AC"/>
    <w:rsid w:val="007429F8"/>
    <w:rsid w:val="00767F93"/>
    <w:rsid w:val="00795F4A"/>
    <w:rsid w:val="007B34DD"/>
    <w:rsid w:val="008142B2"/>
    <w:rsid w:val="00853A7F"/>
    <w:rsid w:val="0085700E"/>
    <w:rsid w:val="00861091"/>
    <w:rsid w:val="008960D9"/>
    <w:rsid w:val="008A77ED"/>
    <w:rsid w:val="00A12C4E"/>
    <w:rsid w:val="00A31701"/>
    <w:rsid w:val="00A51E00"/>
    <w:rsid w:val="00A604F4"/>
    <w:rsid w:val="00A616D9"/>
    <w:rsid w:val="00AF09C1"/>
    <w:rsid w:val="00BA0074"/>
    <w:rsid w:val="00BA11B5"/>
    <w:rsid w:val="00BF65E3"/>
    <w:rsid w:val="00C07919"/>
    <w:rsid w:val="00C42A04"/>
    <w:rsid w:val="00C9149E"/>
    <w:rsid w:val="00C94212"/>
    <w:rsid w:val="00CB21A0"/>
    <w:rsid w:val="00D24611"/>
    <w:rsid w:val="00D7615A"/>
    <w:rsid w:val="00DA2960"/>
    <w:rsid w:val="00DC3901"/>
    <w:rsid w:val="00DD7BDC"/>
    <w:rsid w:val="00E03983"/>
    <w:rsid w:val="00E30E0E"/>
    <w:rsid w:val="00ED3519"/>
    <w:rsid w:val="00EF6EB9"/>
    <w:rsid w:val="00F93C4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B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791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919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919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C07919"/>
    <w:pPr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C0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2482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2016-03-04T15:25:00Z</cp:lastPrinted>
  <dcterms:created xsi:type="dcterms:W3CDTF">2017-01-09T16:54:00Z</dcterms:created>
  <dcterms:modified xsi:type="dcterms:W3CDTF">2017-01-09T16:54:00Z</dcterms:modified>
</cp:coreProperties>
</file>