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</w:t>
      </w:r>
      <w:r w:rsidR="0042219D">
        <w:rPr>
          <w:b/>
          <w:color w:val="000000"/>
        </w:rPr>
        <w:t>1236</w:t>
      </w:r>
      <w:r w:rsidR="00C94212">
        <w:rPr>
          <w:b/>
          <w:color w:val="000000"/>
        </w:rPr>
        <w:t xml:space="preserve"> / 2016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ALTERA A RESOLUÇÃO Nº 1</w:t>
      </w:r>
      <w:r w:rsidR="00353C42">
        <w:rPr>
          <w:b/>
        </w:rPr>
        <w:t>.</w:t>
      </w:r>
      <w:r>
        <w:rPr>
          <w:b/>
        </w:rPr>
        <w:t>194/2013, QUE PREVÊ ESTRUTURAÇÃO DO PLANO DE CARGOS E CARREIRAS DOS SERVIDORES DA CÂMARA MUNICIPAL DE POUSO ALEGRE, ESTABELECE NORMAS GERAIS DE ENQUADRAMENTO E DÁ OUTRAS PROVIDÊNCIAS.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423E3" w:rsidP="00487EB1">
      <w:pPr>
        <w:ind w:right="-1" w:firstLine="2835"/>
        <w:jc w:val="both"/>
      </w:pPr>
      <w:r w:rsidRPr="00CC105F">
        <w:t>A MESA DIRETORA DA CÂMARA MUNICIPAL DE POUSO ALEGRE, Estado de Minas Gerais, no uso de suas atribuições legais, promulga a seguinte RESOLUÇÃO:</w:t>
      </w:r>
    </w:p>
    <w:p w:rsidR="00972408" w:rsidRDefault="00972408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972408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7240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cargo de provimento efetivo de Recepcionista, pertencente ao grupo ocupacional II (nível médio), previsto no Anexo I da Resolução n. 1</w:t>
      </w:r>
      <w:r w:rsidR="008423E3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194/2013, fica transformado no cargo efetivo de Agente Administrativo, pertencente ao grupo ocupacional II (nível médio), conforme previsto no Anex</w:t>
      </w:r>
      <w:r w:rsidR="00972408">
        <w:rPr>
          <w:rFonts w:ascii="Times New Roman" w:eastAsia="Times New Roman" w:hAnsi="Times New Roman"/>
          <w:color w:val="000000"/>
        </w:rPr>
        <w:t>o I da Resolução nº 1</w:t>
      </w:r>
      <w:r w:rsidR="008423E3">
        <w:rPr>
          <w:rFonts w:ascii="Times New Roman" w:eastAsia="Times New Roman" w:hAnsi="Times New Roman"/>
          <w:color w:val="000000"/>
        </w:rPr>
        <w:t>.</w:t>
      </w:r>
      <w:r w:rsidR="00972408">
        <w:rPr>
          <w:rFonts w:ascii="Times New Roman" w:eastAsia="Times New Roman" w:hAnsi="Times New Roman"/>
          <w:color w:val="000000"/>
        </w:rPr>
        <w:t>194/2013.</w:t>
      </w:r>
      <w:r w:rsidR="00972408">
        <w:rPr>
          <w:rFonts w:ascii="Times New Roman" w:eastAsia="Times New Roman" w:hAnsi="Times New Roman"/>
          <w:color w:val="000000"/>
        </w:rPr>
        <w:br/>
      </w:r>
    </w:p>
    <w:p w:rsidR="00972408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7240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Ficam acrescidas duas vagas ao quantitativo de vagas destinadas ao provimento do cargo de Agente Administrativo, passando o Anexo I da Resolução nº 1.194/2013 a vigorar na forma do Anexo Único desta Resolução.</w:t>
      </w:r>
    </w:p>
    <w:p w:rsidR="00972408" w:rsidRDefault="00972408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972408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72408">
        <w:rPr>
          <w:rFonts w:ascii="Times New Roman" w:eastAsia="Times New Roman" w:hAnsi="Times New Roman"/>
          <w:b/>
          <w:color w:val="000000"/>
        </w:rPr>
        <w:t>Art. 3º</w:t>
      </w:r>
      <w:r w:rsidR="00972408"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Revogam-se as disposições contrárias.</w:t>
      </w:r>
    </w:p>
    <w:p w:rsidR="00972408" w:rsidRDefault="00972408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72408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Resolução entra em vigor em 1º de janeiro de 2017.</w:t>
      </w:r>
    </w:p>
    <w:p w:rsidR="00972408" w:rsidRPr="008A77ED" w:rsidRDefault="00972408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8423E3" w:rsidP="008423E3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>
        <w:rPr>
          <w:color w:val="000000"/>
        </w:rPr>
        <w:t>,</w:t>
      </w:r>
      <w:r>
        <w:rPr>
          <w:color w:val="000000"/>
        </w:rPr>
        <w:t xml:space="preserve"> 30</w:t>
      </w:r>
      <w:r w:rsidR="00487EB1">
        <w:rPr>
          <w:color w:val="000000"/>
        </w:rPr>
        <w:t xml:space="preserve"> de </w:t>
      </w:r>
      <w:r>
        <w:rPr>
          <w:color w:val="000000"/>
        </w:rPr>
        <w:t>Setembro</w:t>
      </w:r>
      <w:r w:rsidR="00487EB1">
        <w:rPr>
          <w:color w:val="000000"/>
        </w:rPr>
        <w:t xml:space="preserve"> de 2016.</w:t>
      </w:r>
    </w:p>
    <w:p w:rsidR="00487EB1" w:rsidRPr="008A77ED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8423E3" w:rsidRDefault="008423E3" w:rsidP="008A77ED">
      <w:pPr>
        <w:spacing w:line="283" w:lineRule="auto"/>
        <w:ind w:left="283"/>
        <w:jc w:val="center"/>
        <w:rPr>
          <w:color w:val="000000"/>
        </w:rPr>
      </w:pPr>
    </w:p>
    <w:p w:rsidR="008423E3" w:rsidRDefault="008423E3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385BC3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PRESIDENTE</w:t>
            </w:r>
            <w:r w:rsidR="00385BC3">
              <w:rPr>
                <w:color w:val="000000"/>
                <w:sz w:val="21"/>
                <w:szCs w:val="21"/>
              </w:rPr>
              <w:t xml:space="preserve"> DA MESA</w:t>
            </w:r>
          </w:p>
        </w:tc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423E3" w:rsidRDefault="008423E3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r>
        <w:br w:type="page"/>
      </w:r>
    </w:p>
    <w:p w:rsidR="00DC6BDC" w:rsidRPr="00DC6BDC" w:rsidRDefault="00DC6BDC" w:rsidP="00DC6BDC">
      <w:pPr>
        <w:pStyle w:val="Ttulo1"/>
        <w:jc w:val="center"/>
        <w:rPr>
          <w:rFonts w:ascii="Times New Roman" w:hAnsi="Times New Roman" w:cs="Times New Roman"/>
          <w:color w:val="auto"/>
        </w:rPr>
      </w:pPr>
      <w:r w:rsidRPr="00DC6BDC">
        <w:rPr>
          <w:rFonts w:ascii="Times New Roman" w:hAnsi="Times New Roman" w:cs="Times New Roman"/>
          <w:color w:val="auto"/>
        </w:rPr>
        <w:lastRenderedPageBreak/>
        <w:t>ANEXO ÚNICO</w:t>
      </w:r>
      <w:r>
        <w:rPr>
          <w:rFonts w:ascii="Times New Roman" w:hAnsi="Times New Roman" w:cs="Times New Roman"/>
          <w:color w:val="auto"/>
        </w:rPr>
        <w:t xml:space="preserve"> </w:t>
      </w:r>
      <w:r w:rsidRPr="00B90B8D">
        <w:rPr>
          <w:rFonts w:ascii="Times New Roman" w:hAnsi="Times New Roman" w:cs="Times New Roman"/>
          <w:color w:val="auto"/>
        </w:rPr>
        <w:t xml:space="preserve">(ANEXO I da </w:t>
      </w:r>
      <w:r w:rsidR="00B90B8D">
        <w:rPr>
          <w:rFonts w:ascii="Times New Roman" w:hAnsi="Times New Roman" w:cs="Times New Roman"/>
          <w:color w:val="auto"/>
        </w:rPr>
        <w:t>Resolução</w:t>
      </w:r>
      <w:r w:rsidRPr="00B90B8D">
        <w:rPr>
          <w:rFonts w:ascii="Times New Roman" w:hAnsi="Times New Roman" w:cs="Times New Roman"/>
          <w:color w:val="auto"/>
        </w:rPr>
        <w:t xml:space="preserve"> nº </w:t>
      </w:r>
      <w:r w:rsidR="00B90B8D">
        <w:rPr>
          <w:rFonts w:ascii="Times New Roman" w:hAnsi="Times New Roman" w:cs="Times New Roman"/>
          <w:color w:val="auto"/>
        </w:rPr>
        <w:t>1.194</w:t>
      </w:r>
      <w:r w:rsidRPr="00B90B8D">
        <w:rPr>
          <w:rFonts w:ascii="Times New Roman" w:hAnsi="Times New Roman" w:cs="Times New Roman"/>
          <w:color w:val="auto"/>
        </w:rPr>
        <w:t xml:space="preserve">, de </w:t>
      </w:r>
      <w:r w:rsidR="00353C42">
        <w:rPr>
          <w:rFonts w:ascii="Times New Roman" w:hAnsi="Times New Roman" w:cs="Times New Roman"/>
          <w:color w:val="auto"/>
        </w:rPr>
        <w:t>10</w:t>
      </w:r>
      <w:r w:rsidRPr="00B90B8D">
        <w:rPr>
          <w:rFonts w:ascii="Times New Roman" w:hAnsi="Times New Roman" w:cs="Times New Roman"/>
          <w:color w:val="auto"/>
        </w:rPr>
        <w:t xml:space="preserve"> de dezembro de 2013)</w:t>
      </w:r>
    </w:p>
    <w:p w:rsidR="00B90B8D" w:rsidRDefault="00B90B8D" w:rsidP="008423E3">
      <w:pPr>
        <w:jc w:val="center"/>
        <w:rPr>
          <w:b/>
        </w:rPr>
      </w:pPr>
    </w:p>
    <w:p w:rsidR="008423E3" w:rsidRPr="0026628F" w:rsidRDefault="008423E3" w:rsidP="008423E3">
      <w:pPr>
        <w:jc w:val="center"/>
        <w:rPr>
          <w:b/>
        </w:rPr>
      </w:pPr>
      <w:r w:rsidRPr="0026628F">
        <w:rPr>
          <w:b/>
        </w:rPr>
        <w:t>CARGOS DO QUADRO PERMANENTE DE PESSOAL</w:t>
      </w:r>
    </w:p>
    <w:p w:rsidR="008423E3" w:rsidRPr="0026628F" w:rsidRDefault="008423E3" w:rsidP="008423E3">
      <w:pPr>
        <w:jc w:val="center"/>
        <w:rPr>
          <w:b/>
        </w:rPr>
      </w:pPr>
    </w:p>
    <w:tbl>
      <w:tblPr>
        <w:tblW w:w="422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5"/>
        <w:gridCol w:w="1794"/>
        <w:gridCol w:w="898"/>
        <w:gridCol w:w="898"/>
        <w:gridCol w:w="2713"/>
      </w:tblGrid>
      <w:tr w:rsidR="008423E3" w:rsidRPr="0026628F" w:rsidTr="00B90B8D">
        <w:trPr>
          <w:cantSplit/>
          <w:trHeight w:val="645"/>
          <w:jc w:val="center"/>
        </w:trPr>
        <w:tc>
          <w:tcPr>
            <w:tcW w:w="6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26628F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Grupo Ocupa-cional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  <w:rPr>
                <w:b/>
              </w:rPr>
            </w:pPr>
            <w:r w:rsidRPr="0026628F">
              <w:rPr>
                <w:b/>
              </w:rPr>
              <w:t>Cargo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23E3" w:rsidRPr="0026628F" w:rsidRDefault="008423E3" w:rsidP="00432DAF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26628F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Carga Horária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26628F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Quanti-tativo</w:t>
            </w:r>
          </w:p>
        </w:tc>
        <w:tc>
          <w:tcPr>
            <w:tcW w:w="1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26628F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Requisitos mínimos para provimento</w:t>
            </w:r>
          </w:p>
        </w:tc>
      </w:tr>
      <w:tr w:rsidR="008423E3" w:rsidRPr="0026628F" w:rsidTr="00B90B8D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II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Agente Administrativo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23E3" w:rsidRPr="0026628F" w:rsidRDefault="008423E3" w:rsidP="00432DAF">
            <w:pPr>
              <w:jc w:val="center"/>
            </w:pPr>
            <w:r w:rsidRPr="0026628F">
              <w:t>30h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B90B8D">
            <w:pPr>
              <w:jc w:val="center"/>
              <w:rPr>
                <w:strike/>
              </w:rPr>
            </w:pPr>
            <w:r w:rsidRPr="0026628F">
              <w:t>0</w:t>
            </w:r>
            <w:r w:rsidR="00B90B8D">
              <w:t>9</w:t>
            </w:r>
          </w:p>
        </w:tc>
        <w:tc>
          <w:tcPr>
            <w:tcW w:w="1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 xml:space="preserve">Ensino Médio Completo </w:t>
            </w:r>
          </w:p>
        </w:tc>
      </w:tr>
      <w:tr w:rsidR="008423E3" w:rsidRPr="0026628F" w:rsidTr="00B90B8D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II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Agente Cultural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23E3" w:rsidRPr="0026628F" w:rsidRDefault="008423E3" w:rsidP="00432DAF">
            <w:pPr>
              <w:jc w:val="center"/>
            </w:pPr>
            <w:r w:rsidRPr="0026628F">
              <w:t>30h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01</w:t>
            </w:r>
          </w:p>
        </w:tc>
        <w:tc>
          <w:tcPr>
            <w:tcW w:w="1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Ensino Médio Completo</w:t>
            </w:r>
          </w:p>
        </w:tc>
      </w:tr>
      <w:tr w:rsidR="008423E3" w:rsidRPr="0026628F" w:rsidTr="00B90B8D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II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Agente de Tecnologia da Informação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23E3" w:rsidRPr="0026628F" w:rsidRDefault="008423E3" w:rsidP="00432DAF">
            <w:pPr>
              <w:jc w:val="center"/>
            </w:pPr>
            <w:r w:rsidRPr="0026628F">
              <w:t>30h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02</w:t>
            </w:r>
          </w:p>
        </w:tc>
        <w:tc>
          <w:tcPr>
            <w:tcW w:w="1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Ensino Médio Completo e curso de Informática</w:t>
            </w:r>
          </w:p>
        </w:tc>
      </w:tr>
      <w:tr w:rsidR="008423E3" w:rsidRPr="0026628F" w:rsidTr="00B90B8D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IV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Analista Legislativo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23E3" w:rsidRPr="0026628F" w:rsidRDefault="008423E3" w:rsidP="00432DAF">
            <w:pPr>
              <w:jc w:val="center"/>
            </w:pPr>
            <w:r w:rsidRPr="0026628F">
              <w:t>30h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  <w:rPr>
                <w:highlight w:val="red"/>
              </w:rPr>
            </w:pPr>
            <w:r w:rsidRPr="0026628F">
              <w:t>01</w:t>
            </w:r>
          </w:p>
        </w:tc>
        <w:tc>
          <w:tcPr>
            <w:tcW w:w="1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Curso Superior Completo</w:t>
            </w:r>
          </w:p>
        </w:tc>
      </w:tr>
      <w:tr w:rsidR="008423E3" w:rsidRPr="0026628F" w:rsidTr="00B90B8D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IV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Analista de Recursos Humanos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23E3" w:rsidRPr="0026628F" w:rsidRDefault="008423E3" w:rsidP="00432DAF">
            <w:pPr>
              <w:jc w:val="center"/>
            </w:pPr>
            <w:r w:rsidRPr="0026628F">
              <w:t>30h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01</w:t>
            </w:r>
          </w:p>
        </w:tc>
        <w:tc>
          <w:tcPr>
            <w:tcW w:w="1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Graduação em Administração, inscrição no CRA e 1 (um) ano de experiência profissional na área de recursos humanos</w:t>
            </w:r>
          </w:p>
        </w:tc>
      </w:tr>
      <w:tr w:rsidR="008423E3" w:rsidRPr="0026628F" w:rsidTr="00B90B8D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IV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Analista de Comunicação Social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23E3" w:rsidRPr="0026628F" w:rsidRDefault="008423E3" w:rsidP="00432DAF">
            <w:pPr>
              <w:jc w:val="center"/>
            </w:pPr>
            <w:r w:rsidRPr="0026628F">
              <w:t>30h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01</w:t>
            </w:r>
          </w:p>
        </w:tc>
        <w:tc>
          <w:tcPr>
            <w:tcW w:w="1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Graduação na área de Comunicação Social, com habilitação em Jornalismo, Publicidade e Propaganda ou Relações Públicas</w:t>
            </w:r>
          </w:p>
        </w:tc>
      </w:tr>
      <w:tr w:rsidR="008423E3" w:rsidRPr="0026628F" w:rsidTr="00B90B8D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IV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Contador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23E3" w:rsidRPr="0026628F" w:rsidRDefault="008423E3" w:rsidP="00432DAF">
            <w:pPr>
              <w:jc w:val="center"/>
            </w:pPr>
            <w:r w:rsidRPr="0026628F">
              <w:t>30h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01</w:t>
            </w:r>
          </w:p>
        </w:tc>
        <w:tc>
          <w:tcPr>
            <w:tcW w:w="1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Graduação em Ciências Contábeis, inscrição no CRC e 1 (um) ano de experiência profissional em Contabilidade</w:t>
            </w:r>
          </w:p>
        </w:tc>
      </w:tr>
      <w:tr w:rsidR="008423E3" w:rsidRPr="0026628F" w:rsidTr="00B90B8D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IV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Procurador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23E3" w:rsidRPr="0026628F" w:rsidRDefault="008423E3" w:rsidP="00432DAF">
            <w:pPr>
              <w:jc w:val="center"/>
            </w:pPr>
            <w:r w:rsidRPr="0026628F">
              <w:t>20h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01</w:t>
            </w:r>
          </w:p>
        </w:tc>
        <w:tc>
          <w:tcPr>
            <w:tcW w:w="1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3E3" w:rsidRPr="0026628F" w:rsidRDefault="008423E3" w:rsidP="00432DAF">
            <w:pPr>
              <w:jc w:val="center"/>
            </w:pPr>
            <w:r w:rsidRPr="0026628F">
              <w:t>Graduação em Direito, registro na OAB e 2 anos de experiência profissional em Direito Público</w:t>
            </w:r>
          </w:p>
        </w:tc>
      </w:tr>
    </w:tbl>
    <w:p w:rsidR="008423E3" w:rsidRPr="0026628F" w:rsidRDefault="008423E3" w:rsidP="008423E3">
      <w:pPr>
        <w:jc w:val="both"/>
      </w:pPr>
    </w:p>
    <w:p w:rsidR="00DC6BDC" w:rsidRDefault="00DC6BDC" w:rsidP="00C94212">
      <w:pPr>
        <w:ind w:firstLine="2835"/>
        <w:jc w:val="both"/>
        <w:rPr>
          <w:b/>
        </w:rPr>
      </w:pPr>
    </w:p>
    <w:p w:rsidR="00DC6BDC" w:rsidRDefault="00DC6BDC" w:rsidP="00C94212">
      <w:pPr>
        <w:ind w:firstLine="2835"/>
        <w:jc w:val="both"/>
        <w:rPr>
          <w:b/>
        </w:rPr>
      </w:pPr>
    </w:p>
    <w:p w:rsidR="00DC6BDC" w:rsidRDefault="00DC6BDC" w:rsidP="00C94212">
      <w:pPr>
        <w:ind w:firstLine="2835"/>
        <w:jc w:val="both"/>
        <w:rPr>
          <w:b/>
        </w:rPr>
      </w:pPr>
    </w:p>
    <w:p w:rsidR="00DC6BDC" w:rsidRDefault="00DC6BDC" w:rsidP="00C94212">
      <w:pPr>
        <w:ind w:firstLine="2835"/>
        <w:jc w:val="both"/>
        <w:rPr>
          <w:b/>
        </w:rPr>
      </w:pPr>
    </w:p>
    <w:p w:rsidR="00DC6BDC" w:rsidRDefault="00DC6BDC" w:rsidP="00C94212">
      <w:pPr>
        <w:ind w:firstLine="2835"/>
        <w:jc w:val="both"/>
        <w:rPr>
          <w:b/>
        </w:rPr>
      </w:pPr>
    </w:p>
    <w:sectPr w:rsidR="00DC6BDC" w:rsidSect="008A7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EA3" w:rsidRDefault="000C4EA3" w:rsidP="00FE475D">
      <w:r>
        <w:separator/>
      </w:r>
    </w:p>
  </w:endnote>
  <w:endnote w:type="continuationSeparator" w:id="1">
    <w:p w:rsidR="000C4EA3" w:rsidRDefault="000C4EA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C28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C4EA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C4EA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C4EA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C4E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EA3" w:rsidRDefault="000C4EA3" w:rsidP="00FE475D">
      <w:r>
        <w:separator/>
      </w:r>
    </w:p>
  </w:footnote>
  <w:footnote w:type="continuationSeparator" w:id="1">
    <w:p w:rsidR="000C4EA3" w:rsidRDefault="000C4EA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C4EA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C284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C284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C4EA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C4EA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C4EA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C4EA3"/>
    <w:rsid w:val="00217FD1"/>
    <w:rsid w:val="002C284C"/>
    <w:rsid w:val="00353C42"/>
    <w:rsid w:val="003776C3"/>
    <w:rsid w:val="00385BC3"/>
    <w:rsid w:val="003D0BD2"/>
    <w:rsid w:val="0042219D"/>
    <w:rsid w:val="00487EB1"/>
    <w:rsid w:val="00567F60"/>
    <w:rsid w:val="00590C99"/>
    <w:rsid w:val="006C3FC6"/>
    <w:rsid w:val="007076AC"/>
    <w:rsid w:val="007C6B4E"/>
    <w:rsid w:val="008423E3"/>
    <w:rsid w:val="008A77ED"/>
    <w:rsid w:val="00972408"/>
    <w:rsid w:val="00A31701"/>
    <w:rsid w:val="00AF09C1"/>
    <w:rsid w:val="00AF3A26"/>
    <w:rsid w:val="00B55DC2"/>
    <w:rsid w:val="00B72835"/>
    <w:rsid w:val="00B90B8D"/>
    <w:rsid w:val="00C935C1"/>
    <w:rsid w:val="00C94212"/>
    <w:rsid w:val="00D24611"/>
    <w:rsid w:val="00D80170"/>
    <w:rsid w:val="00DC3901"/>
    <w:rsid w:val="00DC6BDC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C6B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C6BD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72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C6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DC6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6</cp:revision>
  <cp:lastPrinted>2016-10-03T16:40:00Z</cp:lastPrinted>
  <dcterms:created xsi:type="dcterms:W3CDTF">2016-10-03T16:20:00Z</dcterms:created>
  <dcterms:modified xsi:type="dcterms:W3CDTF">2016-10-03T16:42:00Z</dcterms:modified>
</cp:coreProperties>
</file>