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29224A">
      <w:pPr>
        <w:jc w:val="center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12</w:t>
      </w:r>
      <w:r w:rsidR="00DF492B">
        <w:rPr>
          <w:b/>
          <w:color w:val="000000"/>
        </w:rPr>
        <w:t>51</w:t>
      </w:r>
      <w:r w:rsidR="00C94212">
        <w:rPr>
          <w:b/>
          <w:color w:val="000000"/>
        </w:rPr>
        <w:t xml:space="preserve">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INSTITUI COMISSÃO ESPECIAL COM A FINALIDADE DE ESTUDO DE INCONSISTÊNCIAS </w:t>
      </w:r>
      <w:r w:rsidR="00BE0BCC" w:rsidRPr="00BE0BCC">
        <w:rPr>
          <w:b/>
        </w:rPr>
        <w:t>NA EXECUÇÃO D</w:t>
      </w:r>
      <w:r w:rsidR="00BE0BCC">
        <w:rPr>
          <w:b/>
        </w:rPr>
        <w:t xml:space="preserve">OS </w:t>
      </w:r>
      <w:r w:rsidR="00BE0BCC" w:rsidRPr="00BE0BCC">
        <w:rPr>
          <w:b/>
        </w:rPr>
        <w:t xml:space="preserve">SERVIÇOS </w:t>
      </w:r>
      <w:r w:rsidR="00BE0BCC">
        <w:rPr>
          <w:b/>
        </w:rPr>
        <w:t xml:space="preserve">PRESTADOS </w:t>
      </w:r>
      <w:r w:rsidR="00BE0BCC" w:rsidRPr="00BE0BCC">
        <w:rPr>
          <w:b/>
        </w:rPr>
        <w:t>PELA EMPRESA PLENAX AO MUNICÍPIO DE POUSO ALEGRE.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F492B" w:rsidP="0029224A">
      <w:pPr>
        <w:ind w:right="-1"/>
        <w:jc w:val="both"/>
      </w:pPr>
      <w:r>
        <w:t>A Mesa Diretora da Câmara Municipal de Pouso Alegre</w:t>
      </w:r>
      <w:r w:rsidR="00BE0BCC">
        <w:t xml:space="preserve">, </w:t>
      </w:r>
      <w:r w:rsidR="00487EB1">
        <w:t xml:space="preserve">no uso de suas atribuições legais, </w:t>
      </w:r>
      <w:r>
        <w:t>promulga a seg</w:t>
      </w:r>
      <w:r w:rsidR="00487EB1">
        <w:t>uinte</w:t>
      </w:r>
      <w:r w:rsidR="00AB5ADD">
        <w:t xml:space="preserve">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BE0BCC" w:rsidRPr="00BE0BCC" w:rsidRDefault="00C94212" w:rsidP="00BE0BCC">
      <w:pPr>
        <w:pStyle w:val="Normal0"/>
        <w:ind w:right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B3AC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BE0BCC" w:rsidRPr="00BE0BCC">
        <w:rPr>
          <w:rFonts w:ascii="Times New Roman" w:eastAsia="Times New Roman" w:hAnsi="Times New Roman" w:cs="Times New Roman"/>
          <w:color w:val="000000"/>
          <w:szCs w:val="24"/>
        </w:rPr>
        <w:t xml:space="preserve">Com fulcro nos art. 94, inciso I e art. 95, caput, ambos do Regimento Interno desta Casa </w:t>
      </w:r>
      <w:r w:rsidR="00B06E08">
        <w:rPr>
          <w:rFonts w:ascii="Times New Roman" w:eastAsia="Times New Roman" w:hAnsi="Times New Roman" w:cs="Times New Roman"/>
          <w:color w:val="000000"/>
          <w:szCs w:val="24"/>
        </w:rPr>
        <w:t>de</w:t>
      </w:r>
      <w:r w:rsidR="00EC44CC">
        <w:rPr>
          <w:rFonts w:ascii="Times New Roman" w:eastAsia="Times New Roman" w:hAnsi="Times New Roman" w:cs="Times New Roman"/>
          <w:color w:val="000000"/>
          <w:szCs w:val="24"/>
        </w:rPr>
        <w:t xml:space="preserve"> Leis, </w:t>
      </w:r>
      <w:r w:rsidR="00BE0BCC" w:rsidRPr="00BE0BCC">
        <w:rPr>
          <w:rFonts w:ascii="Times New Roman" w:eastAsia="Times New Roman" w:hAnsi="Times New Roman" w:cs="Times New Roman"/>
          <w:color w:val="000000"/>
          <w:szCs w:val="24"/>
        </w:rPr>
        <w:t>fica instituída Comissão Especial, composta por 05 (cinco)</w:t>
      </w:r>
      <w:r w:rsidR="00B06E0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E0BCC" w:rsidRPr="00BE0BCC">
        <w:rPr>
          <w:rFonts w:ascii="Times New Roman" w:eastAsia="Times New Roman" w:hAnsi="Times New Roman" w:cs="Times New Roman"/>
          <w:color w:val="000000"/>
          <w:szCs w:val="24"/>
        </w:rPr>
        <w:t>V</w:t>
      </w:r>
      <w:r w:rsidR="00B06E08">
        <w:rPr>
          <w:rFonts w:ascii="Times New Roman" w:eastAsia="Times New Roman" w:hAnsi="Times New Roman" w:cs="Times New Roman"/>
          <w:color w:val="000000"/>
          <w:szCs w:val="24"/>
        </w:rPr>
        <w:t xml:space="preserve">ereadores, com a finalidade do </w:t>
      </w:r>
      <w:r w:rsidR="00BE0BCC" w:rsidRPr="00BE0BCC">
        <w:rPr>
          <w:rFonts w:ascii="Times New Roman" w:eastAsia="Times New Roman" w:hAnsi="Times New Roman" w:cs="Times New Roman"/>
          <w:color w:val="000000"/>
          <w:szCs w:val="24"/>
        </w:rPr>
        <w:t xml:space="preserve">estudo de inconsistências na execução dos serviços prestados pela empresa </w:t>
      </w:r>
      <w:proofErr w:type="spellStart"/>
      <w:r w:rsidR="00BE0BCC" w:rsidRPr="00BE0BCC">
        <w:rPr>
          <w:rFonts w:ascii="Times New Roman" w:eastAsia="Times New Roman" w:hAnsi="Times New Roman" w:cs="Times New Roman"/>
          <w:color w:val="000000"/>
          <w:szCs w:val="24"/>
        </w:rPr>
        <w:t>Plenax</w:t>
      </w:r>
      <w:proofErr w:type="spellEnd"/>
      <w:r w:rsidR="00BE0BCC" w:rsidRPr="00BE0BCC">
        <w:rPr>
          <w:rFonts w:ascii="Times New Roman" w:eastAsia="Times New Roman" w:hAnsi="Times New Roman" w:cs="Times New Roman"/>
          <w:color w:val="000000"/>
          <w:szCs w:val="24"/>
        </w:rPr>
        <w:t xml:space="preserve"> ao município de Pouso Alegre.</w:t>
      </w:r>
    </w:p>
    <w:p w:rsidR="00BE0BCC" w:rsidRDefault="00C94212" w:rsidP="00BE0BC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</w:rPr>
        <w:br/>
      </w:r>
      <w:r w:rsidRPr="000B3AC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BE0BCC" w:rsidRPr="00BE0BCC">
        <w:rPr>
          <w:rFonts w:ascii="Times New Roman" w:eastAsia="Times New Roman" w:hAnsi="Times New Roman" w:cs="Times New Roman"/>
          <w:color w:val="000000"/>
          <w:szCs w:val="24"/>
        </w:rPr>
        <w:t>A composição da Comissão</w:t>
      </w:r>
      <w:r w:rsidR="00EC44CC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E0BCC" w:rsidRPr="00BE0BCC">
        <w:rPr>
          <w:rFonts w:ascii="Times New Roman" w:eastAsia="Times New Roman" w:hAnsi="Times New Roman" w:cs="Times New Roman"/>
          <w:color w:val="000000"/>
          <w:szCs w:val="24"/>
        </w:rPr>
        <w:t>Especial será na forma prevista no art. 97 do Regimento Interno.</w:t>
      </w:r>
    </w:p>
    <w:p w:rsidR="00BE0BCC" w:rsidRDefault="00BE0BCC" w:rsidP="00BE0BC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br/>
      </w:r>
      <w:r w:rsidR="00C94212" w:rsidRPr="000B3ACA">
        <w:rPr>
          <w:rFonts w:ascii="Times New Roman" w:eastAsia="Times New Roman" w:hAnsi="Times New Roman"/>
          <w:b/>
          <w:color w:val="000000"/>
        </w:rPr>
        <w:t>Art. 3</w:t>
      </w:r>
      <w:r w:rsidR="000B3ACA">
        <w:rPr>
          <w:rFonts w:ascii="Times New Roman" w:eastAsia="Times New Roman" w:hAnsi="Times New Roman"/>
          <w:b/>
          <w:color w:val="000000"/>
        </w:rPr>
        <w:t>º</w:t>
      </w:r>
      <w:r w:rsidR="00C94212">
        <w:rPr>
          <w:rFonts w:ascii="Times New Roman" w:eastAsia="Times New Roman" w:hAnsi="Times New Roman"/>
          <w:color w:val="000000"/>
        </w:rPr>
        <w:t xml:space="preserve"> </w:t>
      </w:r>
      <w:r w:rsidRPr="00BE0BCC">
        <w:rPr>
          <w:rFonts w:ascii="Times New Roman" w:eastAsia="Times New Roman" w:hAnsi="Times New Roman" w:cs="Times New Roman"/>
          <w:color w:val="000000"/>
          <w:szCs w:val="24"/>
        </w:rPr>
        <w:t>O prazo para a conclusão dos trabalhos será d</w:t>
      </w:r>
      <w:r w:rsidR="00EC44CC">
        <w:rPr>
          <w:rFonts w:ascii="Times New Roman" w:eastAsia="Times New Roman" w:hAnsi="Times New Roman" w:cs="Times New Roman"/>
          <w:color w:val="000000"/>
          <w:szCs w:val="24"/>
        </w:rPr>
        <w:t>e 90 (noventa) dias, prorrogáveis</w:t>
      </w:r>
      <w:r w:rsidRPr="00BE0BCC">
        <w:rPr>
          <w:rFonts w:ascii="Times New Roman" w:eastAsia="Times New Roman" w:hAnsi="Times New Roman" w:cs="Times New Roman"/>
          <w:color w:val="000000"/>
          <w:szCs w:val="24"/>
        </w:rPr>
        <w:t xml:space="preserve"> nos termos da legislação vigen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te, a contar da data da reunião </w:t>
      </w:r>
      <w:r w:rsidRPr="00BE0BCC">
        <w:rPr>
          <w:rFonts w:ascii="Times New Roman" w:eastAsia="Times New Roman" w:hAnsi="Times New Roman" w:cs="Times New Roman"/>
          <w:color w:val="000000"/>
          <w:szCs w:val="24"/>
        </w:rPr>
        <w:t>de instalação.</w:t>
      </w:r>
    </w:p>
    <w:p w:rsidR="00BE0BCC" w:rsidRPr="008A77ED" w:rsidRDefault="00C94212" w:rsidP="00BE0BCC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</w:rPr>
        <w:br/>
      </w:r>
      <w:r w:rsidRPr="000B3ACA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BE0BCC" w:rsidRPr="00BE0BCC">
        <w:rPr>
          <w:rFonts w:ascii="Times New Roman" w:eastAsia="Times New Roman" w:hAnsi="Times New Roman" w:cs="Times New Roman"/>
          <w:color w:val="000000"/>
          <w:szCs w:val="24"/>
        </w:rPr>
        <w:t>Esta Resolução entre em vigor na data de sua publicação.</w:t>
      </w:r>
    </w:p>
    <w:p w:rsidR="00BE0BCC" w:rsidRPr="00BE0BCC" w:rsidRDefault="00BE0BCC" w:rsidP="00BE0BC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DF492B" w:rsidP="0029224A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>
        <w:rPr>
          <w:color w:val="000000"/>
        </w:rPr>
        <w:t>,</w:t>
      </w:r>
      <w:r w:rsidR="008A77ED">
        <w:rPr>
          <w:color w:val="000000"/>
        </w:rPr>
        <w:t xml:space="preserve"> em</w:t>
      </w:r>
      <w:r w:rsidR="00487EB1">
        <w:rPr>
          <w:color w:val="000000"/>
        </w:rPr>
        <w:t xml:space="preserve"> 11 de Abril de 2017.</w:t>
      </w:r>
    </w:p>
    <w:p w:rsidR="00DF492B" w:rsidRDefault="00DF492B" w:rsidP="00DF492B">
      <w:pPr>
        <w:rPr>
          <w:color w:val="000000"/>
        </w:rPr>
      </w:pPr>
    </w:p>
    <w:p w:rsidR="00DF492B" w:rsidRDefault="00DF492B" w:rsidP="00DF492B">
      <w:pPr>
        <w:rPr>
          <w:color w:val="000000"/>
        </w:rPr>
      </w:pPr>
    </w:p>
    <w:p w:rsidR="00DF492B" w:rsidRDefault="00DF492B" w:rsidP="00DF492B">
      <w:pPr>
        <w:rPr>
          <w:color w:val="000000"/>
        </w:rPr>
      </w:pPr>
    </w:p>
    <w:p w:rsidR="00DF492B" w:rsidRDefault="00DF492B" w:rsidP="00DF492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DF492B" w:rsidTr="00DF492B">
        <w:tc>
          <w:tcPr>
            <w:tcW w:w="5172" w:type="dxa"/>
          </w:tcPr>
          <w:p w:rsidR="00DF492B" w:rsidRPr="00DF492B" w:rsidRDefault="00DF492B" w:rsidP="00DF492B">
            <w:pPr>
              <w:jc w:val="center"/>
              <w:rPr>
                <w:color w:val="000000"/>
                <w:sz w:val="24"/>
                <w:szCs w:val="24"/>
              </w:rPr>
            </w:pPr>
            <w:r w:rsidRPr="00DF492B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DF492B" w:rsidRPr="00DF492B" w:rsidRDefault="00DF492B" w:rsidP="00DF492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F492B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DF492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92B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DF492B" w:rsidTr="00DF492B">
        <w:tc>
          <w:tcPr>
            <w:tcW w:w="5172" w:type="dxa"/>
          </w:tcPr>
          <w:p w:rsidR="00DF492B" w:rsidRPr="00DF492B" w:rsidRDefault="00DF492B" w:rsidP="00DF492B">
            <w:pPr>
              <w:jc w:val="center"/>
              <w:rPr>
                <w:color w:val="000000"/>
                <w:sz w:val="20"/>
                <w:szCs w:val="20"/>
              </w:rPr>
            </w:pPr>
            <w:r w:rsidRPr="00DF492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DF492B" w:rsidRPr="00DF492B" w:rsidRDefault="00DF492B" w:rsidP="00DF492B">
            <w:pPr>
              <w:jc w:val="center"/>
              <w:rPr>
                <w:color w:val="000000"/>
                <w:sz w:val="20"/>
                <w:szCs w:val="20"/>
              </w:rPr>
            </w:pPr>
            <w:r w:rsidRPr="00DF492B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DF492B" w:rsidRDefault="00DF492B" w:rsidP="00DF492B">
      <w:pPr>
        <w:rPr>
          <w:color w:val="000000"/>
        </w:rPr>
      </w:pPr>
    </w:p>
    <w:p w:rsidR="0029224A" w:rsidRDefault="0029224A" w:rsidP="0029224A">
      <w:pPr>
        <w:rPr>
          <w:color w:val="000000"/>
        </w:rPr>
      </w:pPr>
    </w:p>
    <w:p w:rsidR="00C94212" w:rsidRDefault="0029224A" w:rsidP="00DF492B">
      <w:pPr>
        <w:tabs>
          <w:tab w:val="left" w:pos="5760"/>
        </w:tabs>
      </w:pPr>
      <w:r>
        <w:rPr>
          <w:color w:val="000000"/>
        </w:rPr>
        <w:tab/>
      </w:r>
    </w:p>
    <w:p w:rsidR="00217FD1" w:rsidRDefault="00217FD1"/>
    <w:sectPr w:rsidR="00217FD1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57F" w:rsidRDefault="00A1657F" w:rsidP="00FE475D">
      <w:r>
        <w:separator/>
      </w:r>
    </w:p>
  </w:endnote>
  <w:endnote w:type="continuationSeparator" w:id="0">
    <w:p w:rsidR="00A1657F" w:rsidRDefault="00A1657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36CF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1657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1657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1657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1657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57F" w:rsidRDefault="00A1657F" w:rsidP="00FE475D">
      <w:r>
        <w:separator/>
      </w:r>
    </w:p>
  </w:footnote>
  <w:footnote w:type="continuationSeparator" w:id="0">
    <w:p w:rsidR="00A1657F" w:rsidRDefault="00A1657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1657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36CF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36CF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A1657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1657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1657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11B2E"/>
    <w:rsid w:val="0005469A"/>
    <w:rsid w:val="000B3ACA"/>
    <w:rsid w:val="000D0386"/>
    <w:rsid w:val="00150A3F"/>
    <w:rsid w:val="00217FD1"/>
    <w:rsid w:val="00244070"/>
    <w:rsid w:val="0029224A"/>
    <w:rsid w:val="003776C3"/>
    <w:rsid w:val="00436CFD"/>
    <w:rsid w:val="00487EB1"/>
    <w:rsid w:val="004B52C1"/>
    <w:rsid w:val="00567F60"/>
    <w:rsid w:val="006C3FC6"/>
    <w:rsid w:val="006D4D0D"/>
    <w:rsid w:val="007076AC"/>
    <w:rsid w:val="007A054A"/>
    <w:rsid w:val="007C5782"/>
    <w:rsid w:val="008A77ED"/>
    <w:rsid w:val="008F2060"/>
    <w:rsid w:val="009E2AAC"/>
    <w:rsid w:val="00A1657F"/>
    <w:rsid w:val="00A31701"/>
    <w:rsid w:val="00A416DA"/>
    <w:rsid w:val="00AB5ADD"/>
    <w:rsid w:val="00AF09C1"/>
    <w:rsid w:val="00B06E08"/>
    <w:rsid w:val="00BE0BCC"/>
    <w:rsid w:val="00C94212"/>
    <w:rsid w:val="00CB4F6C"/>
    <w:rsid w:val="00D24611"/>
    <w:rsid w:val="00DC3901"/>
    <w:rsid w:val="00DF492B"/>
    <w:rsid w:val="00EC44CC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2017-04-11T20:32:00Z</dcterms:created>
  <dcterms:modified xsi:type="dcterms:W3CDTF">2017-04-11T20:32:00Z</dcterms:modified>
</cp:coreProperties>
</file>