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69" w:rsidRDefault="00882369" w:rsidP="00882369">
      <w:pPr>
        <w:ind w:left="2835"/>
        <w:rPr>
          <w:b/>
          <w:color w:val="000000"/>
        </w:rPr>
      </w:pPr>
      <w:r>
        <w:rPr>
          <w:b/>
          <w:color w:val="000000"/>
        </w:rPr>
        <w:t>PORTARIA Nº 6/2014</w:t>
      </w:r>
    </w:p>
    <w:p w:rsidR="00882369" w:rsidRDefault="00882369" w:rsidP="0088236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ind w:left="2835" w:right="-1"/>
        <w:jc w:val="both"/>
        <w:rPr>
          <w:b/>
        </w:rPr>
      </w:pPr>
      <w:r>
        <w:rPr>
          <w:b/>
        </w:rPr>
        <w:t>EXONERA O SR. RICARDO HENRIQUE PISANI, DA FUNÇÃO DE CHEFE DE GABINETE, PADRÃO CM-003, DA RESOLUÇÃO 1.128, DE 23/11/2010 E SUAS ALTERAÇÕES E DÁ OUTRAS PROVIDÊNCIAS.</w:t>
      </w:r>
    </w:p>
    <w:p w:rsidR="00882369" w:rsidRDefault="00882369" w:rsidP="00882369">
      <w:pPr>
        <w:ind w:left="2835" w:right="-1"/>
        <w:jc w:val="both"/>
        <w:rPr>
          <w:b/>
        </w:rPr>
      </w:pPr>
    </w:p>
    <w:p w:rsidR="00882369" w:rsidRDefault="00882369" w:rsidP="00882369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882369" w:rsidRDefault="00882369" w:rsidP="00882369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ind w:left="2835" w:right="-1"/>
        <w:rPr>
          <w:b/>
        </w:rPr>
      </w:pPr>
      <w:r>
        <w:rPr>
          <w:b/>
        </w:rPr>
        <w:t>PORTARIA</w:t>
      </w:r>
    </w:p>
    <w:p w:rsidR="00882369" w:rsidRDefault="00882369" w:rsidP="00882369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ind w:right="-1" w:firstLine="2835"/>
        <w:jc w:val="both"/>
      </w:pPr>
      <w:r>
        <w:rPr>
          <w:b/>
        </w:rPr>
        <w:t>Art. 1º -</w:t>
      </w:r>
      <w:r>
        <w:t xml:space="preserve"> Exonera o Sr. Ricardo Henrique </w:t>
      </w:r>
      <w:proofErr w:type="spellStart"/>
      <w:r>
        <w:t>Pisani</w:t>
      </w:r>
      <w:proofErr w:type="spellEnd"/>
      <w:r>
        <w:t xml:space="preserve">, matrícula nº 377, da função de Chefe de </w:t>
      </w:r>
      <w:proofErr w:type="spellStart"/>
      <w:r>
        <w:t>Gabinetea</w:t>
      </w:r>
      <w:proofErr w:type="spellEnd"/>
      <w:r>
        <w:t>, Padrão CM-006, da Resolução 1128, de 23 de novembro de 2010, e suas alterações, a partir do dia 06 de Janeiro de 2014.</w:t>
      </w:r>
    </w:p>
    <w:p w:rsidR="00882369" w:rsidRDefault="00882369" w:rsidP="00882369">
      <w:pPr>
        <w:ind w:right="-1" w:firstLine="2835"/>
        <w:jc w:val="both"/>
      </w:pPr>
    </w:p>
    <w:p w:rsidR="00882369" w:rsidRDefault="00882369" w:rsidP="00882369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82369" w:rsidRDefault="00882369" w:rsidP="00882369">
      <w:pPr>
        <w:ind w:right="-1" w:firstLine="2835"/>
        <w:jc w:val="both"/>
      </w:pPr>
    </w:p>
    <w:p w:rsidR="00882369" w:rsidRDefault="00882369" w:rsidP="00882369">
      <w:pPr>
        <w:ind w:right="-1" w:firstLine="2835"/>
        <w:jc w:val="both"/>
      </w:pPr>
    </w:p>
    <w:p w:rsidR="00882369" w:rsidRDefault="00882369" w:rsidP="00882369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882369" w:rsidRDefault="00882369" w:rsidP="0088236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82369" w:rsidRDefault="00882369" w:rsidP="00882369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882369" w:rsidRDefault="00882369" w:rsidP="0088236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82369" w:rsidRDefault="00882369" w:rsidP="0088236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82369" w:rsidRDefault="00882369" w:rsidP="0088236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82369" w:rsidRDefault="00882369" w:rsidP="0088236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82369" w:rsidTr="007C2E35">
        <w:tc>
          <w:tcPr>
            <w:tcW w:w="8575" w:type="dxa"/>
            <w:hideMark/>
          </w:tcPr>
          <w:p w:rsidR="00882369" w:rsidRDefault="00882369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82369" w:rsidTr="007C2E35">
        <w:tc>
          <w:tcPr>
            <w:tcW w:w="8575" w:type="dxa"/>
            <w:hideMark/>
          </w:tcPr>
          <w:p w:rsidR="00882369" w:rsidRPr="00825361" w:rsidRDefault="00882369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882369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369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369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2014-01-06T19:51:00Z</cp:lastPrinted>
  <dcterms:created xsi:type="dcterms:W3CDTF">2014-01-06T19:49:00Z</dcterms:created>
  <dcterms:modified xsi:type="dcterms:W3CDTF">2014-01-06T19:52:00Z</dcterms:modified>
</cp:coreProperties>
</file>