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70" w:rsidRDefault="00777B70" w:rsidP="00777B70">
      <w:pPr>
        <w:ind w:left="2835"/>
        <w:rPr>
          <w:b/>
          <w:color w:val="000000"/>
        </w:rPr>
      </w:pPr>
      <w:r>
        <w:rPr>
          <w:b/>
          <w:color w:val="000000"/>
        </w:rPr>
        <w:t>PORTARIA Nº 38/2014</w:t>
      </w:r>
    </w:p>
    <w:p w:rsidR="00777B70" w:rsidRDefault="00777B70" w:rsidP="00777B70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ind w:left="2835" w:right="-1"/>
        <w:jc w:val="both"/>
        <w:rPr>
          <w:b/>
        </w:rPr>
      </w:pPr>
      <w:r>
        <w:rPr>
          <w:b/>
        </w:rPr>
        <w:t>CONCEDE PROGRESSÃO FUNCIONAL</w:t>
      </w:r>
      <w:r w:rsidR="00780634">
        <w:rPr>
          <w:b/>
        </w:rPr>
        <w:t xml:space="preserve"> HORIZONTAL</w:t>
      </w:r>
      <w:r>
        <w:rPr>
          <w:b/>
        </w:rPr>
        <w:t xml:space="preserve"> A SERVIDORA QUE </w:t>
      </w:r>
      <w:proofErr w:type="gramStart"/>
      <w:r>
        <w:rPr>
          <w:b/>
        </w:rPr>
        <w:t>MENCIONA,</w:t>
      </w:r>
      <w:proofErr w:type="gramEnd"/>
      <w:r>
        <w:rPr>
          <w:b/>
        </w:rPr>
        <w:t xml:space="preserve"> NOS TERMOS DO ARTIGO 22 DA RESOLUÇÃO Nº 1.194, DE 10 DE DEZEMBRO DE 2013</w:t>
      </w:r>
    </w:p>
    <w:p w:rsidR="00777B70" w:rsidRDefault="00777B70" w:rsidP="00777B7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777B70" w:rsidRDefault="00777B70" w:rsidP="00777B7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77B70" w:rsidRDefault="00777B70" w:rsidP="00777B7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ind w:left="2835"/>
        <w:rPr>
          <w:b/>
        </w:rPr>
      </w:pPr>
      <w:r>
        <w:rPr>
          <w:b/>
        </w:rPr>
        <w:t>PORTARIA</w:t>
      </w:r>
    </w:p>
    <w:p w:rsidR="00777B70" w:rsidRDefault="00777B70" w:rsidP="00777B7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 progressão funcional</w:t>
      </w:r>
      <w:r w:rsidR="00780634">
        <w:rPr>
          <w:rFonts w:ascii="Times New Roman" w:hAnsi="Times New Roman"/>
          <w:sz w:val="24"/>
        </w:rPr>
        <w:t xml:space="preserve"> horizontal</w:t>
      </w:r>
      <w:r>
        <w:rPr>
          <w:rFonts w:ascii="Times New Roman" w:hAnsi="Times New Roman"/>
          <w:sz w:val="24"/>
        </w:rPr>
        <w:t>, nos termos do art. 22</w:t>
      </w:r>
      <w:r w:rsidR="00780634">
        <w:rPr>
          <w:rFonts w:ascii="Times New Roman" w:hAnsi="Times New Roman"/>
          <w:sz w:val="24"/>
        </w:rPr>
        <w:t xml:space="preserve"> da Resolução nº 1.194, de 10 de Dezembro de 2013</w:t>
      </w:r>
      <w:r>
        <w:rPr>
          <w:rFonts w:ascii="Times New Roman" w:hAnsi="Times New Roman"/>
          <w:sz w:val="24"/>
        </w:rPr>
        <w:t>, a servidora abaixo relacionada, com vencimentos básicos dispostos no Anexo II da Lei nº 5.411/2013.</w:t>
      </w:r>
    </w:p>
    <w:p w:rsidR="00777B70" w:rsidRDefault="00777B70" w:rsidP="00777B7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8789" w:type="dxa"/>
        <w:tblLook w:val="04A0"/>
      </w:tblPr>
      <w:tblGrid>
        <w:gridCol w:w="2806"/>
        <w:gridCol w:w="1980"/>
        <w:gridCol w:w="992"/>
        <w:gridCol w:w="709"/>
        <w:gridCol w:w="710"/>
        <w:gridCol w:w="1592"/>
      </w:tblGrid>
      <w:tr w:rsidR="00777B70" w:rsidTr="00780634">
        <w:trPr>
          <w:trHeight w:val="299"/>
        </w:trPr>
        <w:tc>
          <w:tcPr>
            <w:tcW w:w="2806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980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992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Classe</w:t>
            </w:r>
          </w:p>
        </w:tc>
        <w:tc>
          <w:tcPr>
            <w:tcW w:w="709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</w:t>
            </w:r>
          </w:p>
        </w:tc>
        <w:tc>
          <w:tcPr>
            <w:tcW w:w="710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Para</w:t>
            </w:r>
          </w:p>
        </w:tc>
        <w:tc>
          <w:tcPr>
            <w:tcW w:w="1592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 partir de </w:t>
            </w:r>
          </w:p>
        </w:tc>
      </w:tr>
      <w:tr w:rsidR="00777B70" w:rsidTr="00780634">
        <w:trPr>
          <w:trHeight w:val="317"/>
        </w:trPr>
        <w:tc>
          <w:tcPr>
            <w:tcW w:w="2806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Nicolina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Inocenti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Jordão</w:t>
            </w:r>
          </w:p>
        </w:tc>
        <w:tc>
          <w:tcPr>
            <w:tcW w:w="1980" w:type="dxa"/>
            <w:hideMark/>
          </w:tcPr>
          <w:p w:rsidR="00777B70" w:rsidRDefault="00777B70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Copeira</w:t>
            </w:r>
          </w:p>
        </w:tc>
        <w:tc>
          <w:tcPr>
            <w:tcW w:w="992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709" w:type="dxa"/>
            <w:hideMark/>
          </w:tcPr>
          <w:p w:rsidR="00777B70" w:rsidRDefault="00777B70" w:rsidP="00777B70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</w:t>
            </w:r>
          </w:p>
        </w:tc>
        <w:tc>
          <w:tcPr>
            <w:tcW w:w="710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1592" w:type="dxa"/>
            <w:hideMark/>
          </w:tcPr>
          <w:p w:rsidR="00777B70" w:rsidRDefault="00777B70">
            <w:pPr>
              <w:pStyle w:val="TextosemFormatao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16/01/2014</w:t>
            </w:r>
          </w:p>
        </w:tc>
      </w:tr>
    </w:tbl>
    <w:p w:rsidR="00777B70" w:rsidRDefault="00777B70" w:rsidP="00777B7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77B70" w:rsidRDefault="00777B70" w:rsidP="00777B7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77B70" w:rsidRDefault="00777B70" w:rsidP="00777B7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2º - Revogadas as disposições em contrário, a presente Portaria entra em vigor na data de sua publicação, retroagindo os seus efeitos legais </w:t>
      </w:r>
      <w:r w:rsidR="00780634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16 de janeiro de 2014.</w:t>
      </w:r>
    </w:p>
    <w:p w:rsidR="00777B70" w:rsidRDefault="00777B70" w:rsidP="00777B7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77B70" w:rsidRDefault="00777B70" w:rsidP="00777B70">
      <w:pPr>
        <w:jc w:val="center"/>
        <w:rPr>
          <w:color w:val="000000"/>
        </w:rPr>
      </w:pPr>
      <w:r>
        <w:rPr>
          <w:color w:val="000000"/>
        </w:rPr>
        <w:t>CÂMARA MUNICIPAL DE POUSO ALEGRE, 19 de Março de 2014.</w:t>
      </w:r>
    </w:p>
    <w:p w:rsidR="00777B70" w:rsidRDefault="00777B70" w:rsidP="00777B70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77B70" w:rsidRDefault="00777B70" w:rsidP="00777B70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77B70" w:rsidRDefault="00777B70" w:rsidP="00777B70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777B70" w:rsidTr="00777B70">
        <w:tc>
          <w:tcPr>
            <w:tcW w:w="9001" w:type="dxa"/>
            <w:hideMark/>
          </w:tcPr>
          <w:p w:rsidR="00777B70" w:rsidRDefault="00777B7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777B70" w:rsidTr="00777B70">
        <w:tc>
          <w:tcPr>
            <w:tcW w:w="9001" w:type="dxa"/>
            <w:hideMark/>
          </w:tcPr>
          <w:p w:rsidR="00777B70" w:rsidRDefault="00777B7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77B70" w:rsidRDefault="00777B70" w:rsidP="00777B70"/>
    <w:p w:rsidR="00591FD8" w:rsidRDefault="00591FD8"/>
    <w:sectPr w:rsidR="00591FD8" w:rsidSect="00777B70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77B70"/>
    <w:rsid w:val="000004FA"/>
    <w:rsid w:val="000007F7"/>
    <w:rsid w:val="00000EF5"/>
    <w:rsid w:val="000014CF"/>
    <w:rsid w:val="0000198F"/>
    <w:rsid w:val="0000278B"/>
    <w:rsid w:val="00002C5A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3F44"/>
    <w:rsid w:val="0004492C"/>
    <w:rsid w:val="00045A0D"/>
    <w:rsid w:val="00046A2C"/>
    <w:rsid w:val="000478D8"/>
    <w:rsid w:val="00050E30"/>
    <w:rsid w:val="000513F9"/>
    <w:rsid w:val="000518F2"/>
    <w:rsid w:val="00051913"/>
    <w:rsid w:val="0005425D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3F5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77E9F"/>
    <w:rsid w:val="0018163A"/>
    <w:rsid w:val="0018165B"/>
    <w:rsid w:val="00181B7F"/>
    <w:rsid w:val="00183A5F"/>
    <w:rsid w:val="00183F87"/>
    <w:rsid w:val="001860CD"/>
    <w:rsid w:val="00186224"/>
    <w:rsid w:val="00186767"/>
    <w:rsid w:val="00187636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74CF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28C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1779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743E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768"/>
    <w:rsid w:val="004C3AB0"/>
    <w:rsid w:val="004C3D47"/>
    <w:rsid w:val="004C597D"/>
    <w:rsid w:val="004C725C"/>
    <w:rsid w:val="004C74FD"/>
    <w:rsid w:val="004C78C8"/>
    <w:rsid w:val="004D21AD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4D83"/>
    <w:rsid w:val="005750FD"/>
    <w:rsid w:val="00575B98"/>
    <w:rsid w:val="005766BB"/>
    <w:rsid w:val="005776A0"/>
    <w:rsid w:val="00580101"/>
    <w:rsid w:val="00580116"/>
    <w:rsid w:val="005809EC"/>
    <w:rsid w:val="00581DAA"/>
    <w:rsid w:val="00582621"/>
    <w:rsid w:val="0058294C"/>
    <w:rsid w:val="0058455B"/>
    <w:rsid w:val="00586284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8E6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48C"/>
    <w:rsid w:val="005F01E2"/>
    <w:rsid w:val="005F07DD"/>
    <w:rsid w:val="005F0CC3"/>
    <w:rsid w:val="005F1CBD"/>
    <w:rsid w:val="005F1DF4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6D0"/>
    <w:rsid w:val="006053A9"/>
    <w:rsid w:val="00605C56"/>
    <w:rsid w:val="00606AB6"/>
    <w:rsid w:val="006110C5"/>
    <w:rsid w:val="0061179D"/>
    <w:rsid w:val="006119B8"/>
    <w:rsid w:val="00612770"/>
    <w:rsid w:val="00612E41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94E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93B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394A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3CF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04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1EE1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47B"/>
    <w:rsid w:val="00767714"/>
    <w:rsid w:val="00770FE9"/>
    <w:rsid w:val="00772B1A"/>
    <w:rsid w:val="0077405C"/>
    <w:rsid w:val="00774644"/>
    <w:rsid w:val="0077574E"/>
    <w:rsid w:val="00776A69"/>
    <w:rsid w:val="00777612"/>
    <w:rsid w:val="00777B70"/>
    <w:rsid w:val="007801B8"/>
    <w:rsid w:val="00780634"/>
    <w:rsid w:val="00780FC4"/>
    <w:rsid w:val="0078390F"/>
    <w:rsid w:val="00785AC0"/>
    <w:rsid w:val="00786D00"/>
    <w:rsid w:val="00791A1C"/>
    <w:rsid w:val="0079221D"/>
    <w:rsid w:val="007933D1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4BE"/>
    <w:rsid w:val="007C08CE"/>
    <w:rsid w:val="007C104E"/>
    <w:rsid w:val="007C123D"/>
    <w:rsid w:val="007C182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0CD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24F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0EFF"/>
    <w:rsid w:val="008E15E5"/>
    <w:rsid w:val="008E305F"/>
    <w:rsid w:val="008E4CF3"/>
    <w:rsid w:val="008E5FF5"/>
    <w:rsid w:val="008E6268"/>
    <w:rsid w:val="008E6C20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36"/>
    <w:rsid w:val="008F78F3"/>
    <w:rsid w:val="009000A8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3CF"/>
    <w:rsid w:val="00980D81"/>
    <w:rsid w:val="00981A73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A7C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301"/>
    <w:rsid w:val="00A04A87"/>
    <w:rsid w:val="00A0519A"/>
    <w:rsid w:val="00A05DE8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35DF"/>
    <w:rsid w:val="00AB492F"/>
    <w:rsid w:val="00AB4FAA"/>
    <w:rsid w:val="00AB5226"/>
    <w:rsid w:val="00AB6ABE"/>
    <w:rsid w:val="00AC0217"/>
    <w:rsid w:val="00AC044F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4EAA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8F0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5C7D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C7B91"/>
    <w:rsid w:val="00CD0885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9633E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07BE0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07BD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584"/>
    <w:rsid w:val="00F33F40"/>
    <w:rsid w:val="00F3432C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47B"/>
    <w:rsid w:val="00FA1FA6"/>
    <w:rsid w:val="00FA21BD"/>
    <w:rsid w:val="00FA24AB"/>
    <w:rsid w:val="00FA2BFE"/>
    <w:rsid w:val="00FA4809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56A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1F3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777B7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77B70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2014-03-20T19:58:00Z</cp:lastPrinted>
  <dcterms:created xsi:type="dcterms:W3CDTF">2014-03-19T19:29:00Z</dcterms:created>
  <dcterms:modified xsi:type="dcterms:W3CDTF">2014-03-20T20:01:00Z</dcterms:modified>
</cp:coreProperties>
</file>