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4D" w:rsidRDefault="0051254D" w:rsidP="0051254D">
      <w:pPr>
        <w:ind w:left="2835"/>
        <w:rPr>
          <w:b/>
          <w:color w:val="000000"/>
        </w:rPr>
      </w:pPr>
      <w:r>
        <w:rPr>
          <w:b/>
          <w:color w:val="000000"/>
        </w:rPr>
        <w:t>PORTARIA Nº 36/2014</w:t>
      </w:r>
    </w:p>
    <w:p w:rsidR="0051254D" w:rsidRDefault="0051254D" w:rsidP="0051254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AO(S) </w:t>
      </w:r>
      <w:proofErr w:type="gramStart"/>
      <w:r>
        <w:rPr>
          <w:b/>
        </w:rPr>
        <w:t>SERVIDOR(</w:t>
      </w:r>
      <w:proofErr w:type="gramEnd"/>
      <w:r>
        <w:rPr>
          <w:b/>
        </w:rPr>
        <w:t>ES) QUE MENCIONA, NOS TERMOS DO ARTIGO 25, II E § 4º, DA RESOLUÇÃO Nº 1.194, DE 10 DE DEZEMBRO DE 2013</w:t>
      </w: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51254D" w:rsidRDefault="0051254D" w:rsidP="0051254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ind w:left="2835"/>
        <w:rPr>
          <w:b/>
        </w:rPr>
      </w:pPr>
      <w:r>
        <w:rPr>
          <w:b/>
        </w:rPr>
        <w:t>PORTARIA</w:t>
      </w: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funcional, nos termos do art. 25, II e § 4º, da Resolução nº 1.194/2013, aos servidores abaixo relacionados, com vencimentos básicos dispostos no Anexo II da Lei nº 5.411/2013.</w:t>
      </w:r>
    </w:p>
    <w:p w:rsidR="0051254D" w:rsidRDefault="0051254D" w:rsidP="0051254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11" w:type="dxa"/>
        <w:tblLook w:val="04A0"/>
      </w:tblPr>
      <w:tblGrid>
        <w:gridCol w:w="2806"/>
        <w:gridCol w:w="2500"/>
        <w:gridCol w:w="889"/>
        <w:gridCol w:w="634"/>
        <w:gridCol w:w="769"/>
        <w:gridCol w:w="1413"/>
      </w:tblGrid>
      <w:tr w:rsidR="0051254D" w:rsidTr="00DC7E75">
        <w:trPr>
          <w:trHeight w:val="299"/>
        </w:trPr>
        <w:tc>
          <w:tcPr>
            <w:tcW w:w="2806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2500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89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634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69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413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51254D" w:rsidTr="00DC7E75">
        <w:trPr>
          <w:trHeight w:val="317"/>
        </w:trPr>
        <w:tc>
          <w:tcPr>
            <w:tcW w:w="2806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Amauri Benedito de Oliveira</w:t>
            </w:r>
          </w:p>
        </w:tc>
        <w:tc>
          <w:tcPr>
            <w:tcW w:w="2500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889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  <w:hideMark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07/02/2014</w:t>
            </w:r>
          </w:p>
        </w:tc>
      </w:tr>
      <w:tr w:rsidR="0051254D" w:rsidTr="00DC7E75">
        <w:trPr>
          <w:trHeight w:val="317"/>
        </w:trPr>
        <w:tc>
          <w:tcPr>
            <w:tcW w:w="2806" w:type="dxa"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Pedro Paulo Pereira Reis</w:t>
            </w:r>
          </w:p>
        </w:tc>
        <w:tc>
          <w:tcPr>
            <w:tcW w:w="2500" w:type="dxa"/>
          </w:tcPr>
          <w:p w:rsidR="0051254D" w:rsidRDefault="0051254D" w:rsidP="00DC7E75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de Tecnologia da Informação</w:t>
            </w:r>
          </w:p>
        </w:tc>
        <w:tc>
          <w:tcPr>
            <w:tcW w:w="889" w:type="dxa"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634" w:type="dxa"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769" w:type="dxa"/>
          </w:tcPr>
          <w:p w:rsidR="0051254D" w:rsidRDefault="0051254D" w:rsidP="00DC7E75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13" w:type="dxa"/>
          </w:tcPr>
          <w:p w:rsidR="0051254D" w:rsidRDefault="0051254D" w:rsidP="00DC7E75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07/02/2014</w:t>
            </w:r>
          </w:p>
        </w:tc>
      </w:tr>
    </w:tbl>
    <w:p w:rsidR="0051254D" w:rsidRDefault="0051254D" w:rsidP="0051254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1254D" w:rsidRDefault="0051254D" w:rsidP="0051254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1254D" w:rsidRDefault="0051254D" w:rsidP="0051254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51254D" w:rsidRDefault="0051254D" w:rsidP="0051254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1254D" w:rsidRDefault="0051254D" w:rsidP="0051254D">
      <w:pPr>
        <w:jc w:val="center"/>
        <w:rPr>
          <w:color w:val="000000"/>
        </w:rPr>
      </w:pPr>
      <w:r>
        <w:rPr>
          <w:color w:val="000000"/>
        </w:rPr>
        <w:t>CÂMARA MUNICIPAL DE POUSO ALEGRE, 21 de Fevereiro de 2014.</w:t>
      </w:r>
    </w:p>
    <w:p w:rsidR="0051254D" w:rsidRDefault="0051254D" w:rsidP="0051254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1254D" w:rsidRDefault="0051254D" w:rsidP="0051254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1254D" w:rsidRDefault="0051254D" w:rsidP="0051254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1"/>
      </w:tblGrid>
      <w:tr w:rsidR="0051254D" w:rsidTr="00DC7E75">
        <w:tc>
          <w:tcPr>
            <w:tcW w:w="9001" w:type="dxa"/>
            <w:hideMark/>
          </w:tcPr>
          <w:p w:rsidR="0051254D" w:rsidRDefault="0051254D" w:rsidP="00DC7E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51254D" w:rsidTr="00DC7E75">
        <w:tc>
          <w:tcPr>
            <w:tcW w:w="9001" w:type="dxa"/>
            <w:hideMark/>
          </w:tcPr>
          <w:p w:rsidR="0051254D" w:rsidRDefault="0051254D" w:rsidP="00DC7E7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1254D" w:rsidRDefault="0051254D" w:rsidP="0051254D"/>
    <w:p w:rsidR="00591FD8" w:rsidRDefault="00591FD8"/>
    <w:sectPr w:rsidR="00591FD8" w:rsidSect="001154C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54D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254D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2E78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51254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254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2014-02-24T17:44:00Z</cp:lastPrinted>
  <dcterms:created xsi:type="dcterms:W3CDTF">2014-02-24T17:41:00Z</dcterms:created>
  <dcterms:modified xsi:type="dcterms:W3CDTF">2014-02-24T17:46:00Z</dcterms:modified>
</cp:coreProperties>
</file>