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22" w:rsidRDefault="005B6522" w:rsidP="005B6522">
      <w:pPr>
        <w:ind w:left="2835"/>
        <w:rPr>
          <w:b/>
          <w:color w:val="000000"/>
        </w:rPr>
      </w:pPr>
      <w:r>
        <w:rPr>
          <w:b/>
          <w:color w:val="000000"/>
        </w:rPr>
        <w:t>PORTARIA Nº 75/2016</w:t>
      </w:r>
    </w:p>
    <w:p w:rsidR="005B6522" w:rsidRDefault="005B6522" w:rsidP="005B652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O SR. NICHOLAS FERREIRA DA SILVA PARA OCUPAR A FUNÇÃO GRATIFICADA DE COORDNADOR FINANCEIRO, NÍVEL FG-02,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5B6522" w:rsidRDefault="005B6522" w:rsidP="005B652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B6522" w:rsidRDefault="005B6522" w:rsidP="005B652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B6522" w:rsidRDefault="005B6522" w:rsidP="005B652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5B6522" w:rsidRDefault="005B6522" w:rsidP="005B652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B6522" w:rsidRDefault="005B6522" w:rsidP="005B652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B6522" w:rsidRDefault="005B6522" w:rsidP="005B6522">
      <w:pPr>
        <w:ind w:left="2835"/>
        <w:rPr>
          <w:b/>
        </w:rPr>
      </w:pPr>
      <w:r>
        <w:rPr>
          <w:b/>
        </w:rPr>
        <w:t>PORTARIA</w:t>
      </w:r>
    </w:p>
    <w:p w:rsidR="005B6522" w:rsidRDefault="005B6522" w:rsidP="005B652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Nicholas Ferreira da Silva, para ocupar a função gratificada de Coordenador Financeiro desta Câmara Municipal, Nível FG-02, com os vencimentos constantes no Anexo IV da Resolução nº 1194, de 10 de Dezembro de 2013, e suas alterações, a partir do dia 18 de fevereiro de 2016.</w:t>
      </w:r>
    </w:p>
    <w:p w:rsidR="005B6522" w:rsidRDefault="005B6522" w:rsidP="005B652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B6522" w:rsidRDefault="005B6522" w:rsidP="005B652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5B6522" w:rsidRDefault="005B6522" w:rsidP="005B652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B6522" w:rsidRDefault="005B6522" w:rsidP="005B6522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5B6522" w:rsidRDefault="005B6522" w:rsidP="005B652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6522" w:rsidRDefault="005B6522" w:rsidP="005B6522">
      <w:pPr>
        <w:jc w:val="center"/>
        <w:rPr>
          <w:color w:val="000000"/>
        </w:rPr>
      </w:pPr>
      <w:r>
        <w:rPr>
          <w:color w:val="000000"/>
        </w:rPr>
        <w:t>CÂMARA MUNICIPAL DE POUSO ALEGRE, 17 de fevereiro de 2016.</w:t>
      </w:r>
    </w:p>
    <w:p w:rsidR="005B6522" w:rsidRDefault="005B6522" w:rsidP="005B652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6522" w:rsidRDefault="005B6522" w:rsidP="005B652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6522" w:rsidRDefault="005B6522" w:rsidP="005B652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6522" w:rsidRDefault="005B6522" w:rsidP="005B652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B6522" w:rsidTr="006C68DF">
        <w:tc>
          <w:tcPr>
            <w:tcW w:w="8575" w:type="dxa"/>
            <w:hideMark/>
          </w:tcPr>
          <w:p w:rsidR="005B6522" w:rsidRDefault="005B6522" w:rsidP="006C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5B6522" w:rsidTr="006C68DF">
        <w:tc>
          <w:tcPr>
            <w:tcW w:w="8575" w:type="dxa"/>
            <w:hideMark/>
          </w:tcPr>
          <w:p w:rsidR="005B6522" w:rsidRPr="00172194" w:rsidRDefault="005B6522" w:rsidP="006C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93" w:rsidRDefault="004A2E93" w:rsidP="005B6522">
      <w:r>
        <w:separator/>
      </w:r>
    </w:p>
  </w:endnote>
  <w:endnote w:type="continuationSeparator" w:id="0">
    <w:p w:rsidR="004A2E93" w:rsidRDefault="004A2E93" w:rsidP="005B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93" w:rsidRDefault="004A2E93" w:rsidP="005B6522">
      <w:r>
        <w:separator/>
      </w:r>
    </w:p>
  </w:footnote>
  <w:footnote w:type="continuationSeparator" w:id="0">
    <w:p w:rsidR="004A2E93" w:rsidRDefault="004A2E93" w:rsidP="005B6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22" w:rsidRDefault="005B65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1722584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65pt;margin-top:-12.15pt;width:5in;height:82.15pt;z-index:251658240" strokecolor="white">
          <v:textbox>
            <w:txbxContent>
              <w:p w:rsidR="005B6522" w:rsidRDefault="005B6522" w:rsidP="005B652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B6522" w:rsidRDefault="005B6522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B6522" w:rsidRDefault="005B6522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B6522" w:rsidRPr="00567341" w:rsidRDefault="005B6522" w:rsidP="005B652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B6522" w:rsidRPr="00567341" w:rsidRDefault="005B6522" w:rsidP="005B652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6522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2E93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2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B652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652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B652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B652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B6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652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B6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652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B652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652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5B65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5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2016-02-17T16:51:00Z</cp:lastPrinted>
  <dcterms:created xsi:type="dcterms:W3CDTF">2016-02-17T16:48:00Z</dcterms:created>
  <dcterms:modified xsi:type="dcterms:W3CDTF">2016-02-17T16:51:00Z</dcterms:modified>
</cp:coreProperties>
</file>