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03CCD" w:rsidRPr="00B03CCD">
        <w:rPr>
          <w:b/>
          <w:color w:val="000000"/>
        </w:rPr>
        <w:t xml:space="preserve">27 </w:t>
      </w:r>
      <w:r w:rsidR="00CB3131" w:rsidRPr="00B03CCD">
        <w:rPr>
          <w:b/>
          <w:color w:val="000000"/>
        </w:rPr>
        <w:t>/</w:t>
      </w:r>
      <w:r w:rsidR="00B03CCD" w:rsidRPr="00B03CCD">
        <w:rPr>
          <w:b/>
          <w:color w:val="000000"/>
        </w:rPr>
        <w:t xml:space="preserve"> </w:t>
      </w:r>
      <w:r w:rsidR="00CB3131" w:rsidRPr="00B03CCD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C10E18">
        <w:rPr>
          <w:rFonts w:ascii="Times New Roman" w:hAnsi="Times New Roman"/>
          <w:b/>
          <w:sz w:val="24"/>
        </w:rPr>
        <w:t>FRANCIELE THAÍS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B03CCD">
        <w:rPr>
          <w:rFonts w:ascii="Times New Roman" w:hAnsi="Times New Roman"/>
          <w:b/>
          <w:sz w:val="24"/>
        </w:rPr>
        <w:t>VL-0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C10E18" w:rsidRPr="00C10E18">
        <w:rPr>
          <w:rFonts w:ascii="Times New Roman" w:hAnsi="Times New Roman"/>
          <w:sz w:val="24"/>
        </w:rPr>
        <w:t>Franciele</w:t>
      </w:r>
      <w:proofErr w:type="spellEnd"/>
      <w:r w:rsidR="00C10E18" w:rsidRPr="00C10E18">
        <w:rPr>
          <w:rFonts w:ascii="Times New Roman" w:hAnsi="Times New Roman"/>
          <w:sz w:val="24"/>
        </w:rPr>
        <w:t xml:space="preserve"> Thaís Pereira</w:t>
      </w:r>
      <w:r w:rsidR="00C10E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</w:t>
      </w:r>
      <w:r w:rsidRPr="00A23F96">
        <w:rPr>
          <w:rFonts w:ascii="Times New Roman" w:hAnsi="Times New Roman"/>
          <w:sz w:val="24"/>
        </w:rPr>
        <w:t xml:space="preserve">comissionado de Assessor Parlamentar, </w:t>
      </w:r>
      <w:r w:rsidR="00492792" w:rsidRPr="00A23F96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6A274F" w:rsidRPr="00A23F96">
        <w:rPr>
          <w:rFonts w:ascii="Times New Roman" w:hAnsi="Times New Roman"/>
          <w:sz w:val="24"/>
        </w:rPr>
        <w:t xml:space="preserve">a partir de </w:t>
      </w:r>
      <w:r w:rsidR="00A23F96" w:rsidRPr="00A23F96">
        <w:rPr>
          <w:rFonts w:ascii="Times New Roman" w:hAnsi="Times New Roman"/>
          <w:sz w:val="24"/>
        </w:rPr>
        <w:t>04</w:t>
      </w:r>
      <w:r w:rsidR="00C10E18" w:rsidRPr="00A23F96">
        <w:rPr>
          <w:rFonts w:ascii="Times New Roman" w:hAnsi="Times New Roman"/>
          <w:sz w:val="24"/>
        </w:rPr>
        <w:t xml:space="preserve"> de 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A7C14">
        <w:rPr>
          <w:color w:val="000000"/>
        </w:rPr>
        <w:t>03</w:t>
      </w:r>
      <w:r>
        <w:rPr>
          <w:color w:val="000000"/>
        </w:rPr>
        <w:t xml:space="preserve">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775F52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52" w:rsidRDefault="00775F52" w:rsidP="00E9061A">
      <w:r>
        <w:separator/>
      </w:r>
    </w:p>
  </w:endnote>
  <w:endnote w:type="continuationSeparator" w:id="0">
    <w:p w:rsidR="00775F52" w:rsidRDefault="00775F52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52" w:rsidRDefault="00775F52" w:rsidP="00E9061A">
      <w:r>
        <w:separator/>
      </w:r>
    </w:p>
  </w:footnote>
  <w:footnote w:type="continuationSeparator" w:id="0">
    <w:p w:rsidR="00775F52" w:rsidRDefault="00775F52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9A63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679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775F5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5C18D7"/>
    <w:rsid w:val="006A274F"/>
    <w:rsid w:val="00775F52"/>
    <w:rsid w:val="009A632C"/>
    <w:rsid w:val="00A23F96"/>
    <w:rsid w:val="00AC2557"/>
    <w:rsid w:val="00B03CCD"/>
    <w:rsid w:val="00B41B6C"/>
    <w:rsid w:val="00C10E18"/>
    <w:rsid w:val="00CB3131"/>
    <w:rsid w:val="00CD4AB6"/>
    <w:rsid w:val="00D76B16"/>
    <w:rsid w:val="00DA7C14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2017-01-02T17:51:00Z</cp:lastPrinted>
  <dcterms:created xsi:type="dcterms:W3CDTF">2017-01-02T18:08:00Z</dcterms:created>
  <dcterms:modified xsi:type="dcterms:W3CDTF">2017-01-03T15:53:00Z</dcterms:modified>
</cp:coreProperties>
</file>