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40147" w:rsidP="00740147">
      <w:pPr>
        <w:jc w:val="center"/>
      </w:pPr>
      <w:r>
        <w:t>LEI MUNICIPAL Nº 2.871, 23 DE SETEMBRO DE 1994</w:t>
      </w:r>
    </w:p>
    <w:p w:rsidR="00740147" w:rsidRDefault="00740147" w:rsidP="00740147">
      <w:pPr>
        <w:ind w:left="3969"/>
        <w:jc w:val="both"/>
      </w:pPr>
      <w:r>
        <w:t>Proíbe o tabagismo nos locais que especifica, e determina outras providências</w:t>
      </w:r>
    </w:p>
    <w:p w:rsidR="00740147" w:rsidRDefault="00740147" w:rsidP="00740147">
      <w:pPr>
        <w:ind w:left="3969"/>
      </w:pPr>
    </w:p>
    <w:p w:rsidR="00740147" w:rsidRDefault="00740147" w:rsidP="00740147">
      <w:pPr>
        <w:ind w:firstLine="567"/>
        <w:jc w:val="both"/>
      </w:pPr>
      <w:r>
        <w:t>Art. 1º - É proibido fumar em estabelecimentos públicos fechados, onde for obrigatório o trânsito ou a permanência de pessoas, assim considerados, entre outros, os seguintes locais:</w:t>
      </w:r>
    </w:p>
    <w:p w:rsidR="00740147" w:rsidRDefault="00740147" w:rsidP="00740147">
      <w:pPr>
        <w:ind w:firstLine="567"/>
        <w:jc w:val="both"/>
      </w:pPr>
      <w:r>
        <w:t xml:space="preserve"> I – os elevadores de prédios públicos ou residenciais;</w:t>
      </w:r>
    </w:p>
    <w:p w:rsidR="00740147" w:rsidRDefault="00740147" w:rsidP="00740147">
      <w:pPr>
        <w:ind w:firstLine="567"/>
        <w:jc w:val="both"/>
      </w:pPr>
      <w:r>
        <w:t xml:space="preserve"> II – o interior dos meios de transportes coletivos;</w:t>
      </w:r>
    </w:p>
    <w:p w:rsidR="00740147" w:rsidRDefault="00740147" w:rsidP="00740147">
      <w:pPr>
        <w:ind w:firstLine="567"/>
        <w:jc w:val="both"/>
      </w:pPr>
      <w:r>
        <w:t xml:space="preserve"> III – os corredores, salas e enfermarias de hospitais, casas de saúde, prontos-socorros, creches e postos de saúde;</w:t>
      </w:r>
    </w:p>
    <w:p w:rsidR="00740147" w:rsidRDefault="00740147" w:rsidP="00740147">
      <w:pPr>
        <w:ind w:firstLine="567"/>
        <w:jc w:val="both"/>
      </w:pPr>
      <w:r>
        <w:t xml:space="preserve"> IV – os auditórios, salas de conferências ou de convenções;</w:t>
      </w:r>
    </w:p>
    <w:p w:rsidR="00740147" w:rsidRDefault="00740147" w:rsidP="00740147">
      <w:pPr>
        <w:ind w:firstLine="567"/>
        <w:jc w:val="both"/>
      </w:pPr>
      <w:r>
        <w:t xml:space="preserve"> V – os museus, teatros, salas de projeção, bibliotecas, salas de exposições de qualquer natureza e locais onde se realizem espetáculos circenses;</w:t>
      </w:r>
    </w:p>
    <w:p w:rsidR="00740147" w:rsidRDefault="00740147" w:rsidP="00740147">
      <w:pPr>
        <w:ind w:firstLine="567"/>
        <w:jc w:val="both"/>
      </w:pPr>
      <w:r>
        <w:t xml:space="preserve"> VI – o interior de estabelecimentos comerciais;</w:t>
      </w:r>
    </w:p>
    <w:p w:rsidR="00740147" w:rsidRDefault="00740147" w:rsidP="00740147">
      <w:pPr>
        <w:ind w:firstLine="567"/>
        <w:jc w:val="both"/>
      </w:pPr>
      <w:r>
        <w:t xml:space="preserve"> VII – os estabelecimentos escolares de 1º e 2º graus;</w:t>
      </w:r>
    </w:p>
    <w:p w:rsidR="00740147" w:rsidRDefault="00740147" w:rsidP="00740147">
      <w:pPr>
        <w:ind w:firstLine="567"/>
        <w:jc w:val="both"/>
      </w:pPr>
      <w:r>
        <w:t xml:space="preserve"> VIII – os locais, por natureza, vulneráveis a incêndios, tais como os depósitos de explosivos e inflamáveis, postos de distribuição de combustíveis, depósitos de materiais de fácil combustão, estabelecimentos e garagens de uso coletivo, garagens de prédios públicos e de edifícios comerciais e residenciais;</w:t>
      </w:r>
    </w:p>
    <w:p w:rsidR="00740147" w:rsidRDefault="00740147" w:rsidP="00740147">
      <w:pPr>
        <w:ind w:firstLine="567"/>
        <w:jc w:val="both"/>
      </w:pPr>
      <w:r>
        <w:t xml:space="preserve"> IX – o interior de ginásios esportivos, academias de ginástica e locais destinados à prática de exercícios físicos e desportivos;</w:t>
      </w:r>
    </w:p>
    <w:p w:rsidR="00740147" w:rsidRDefault="00740147" w:rsidP="00740147">
      <w:pPr>
        <w:ind w:firstLine="567"/>
        <w:jc w:val="both"/>
      </w:pPr>
      <w:r>
        <w:t xml:space="preserve"> X – o interior das agências de correio e telégrafos;</w:t>
      </w:r>
    </w:p>
    <w:p w:rsidR="00740147" w:rsidRDefault="00740147" w:rsidP="00740147">
      <w:pPr>
        <w:ind w:firstLine="567"/>
        <w:jc w:val="both"/>
      </w:pPr>
      <w:r>
        <w:t xml:space="preserve"> XI – o interior das agências bancárias e estabelecimentos de crédito;</w:t>
      </w:r>
    </w:p>
    <w:p w:rsidR="00740147" w:rsidRDefault="00740147" w:rsidP="00740147">
      <w:pPr>
        <w:ind w:firstLine="567"/>
        <w:jc w:val="both"/>
      </w:pPr>
      <w:r>
        <w:t xml:space="preserve"> XII – casas lotéricas, barbearias, institutos de beleza;</w:t>
      </w:r>
    </w:p>
    <w:p w:rsidR="00740147" w:rsidRDefault="00740147" w:rsidP="00740147">
      <w:pPr>
        <w:ind w:firstLine="567"/>
        <w:jc w:val="both"/>
      </w:pPr>
      <w:r>
        <w:t xml:space="preserve"> XIII – templos de igrejas e casas de culto religioso;</w:t>
      </w:r>
    </w:p>
    <w:p w:rsidR="00740147" w:rsidRDefault="00740147" w:rsidP="00740147">
      <w:pPr>
        <w:ind w:firstLine="567"/>
        <w:jc w:val="both"/>
      </w:pPr>
      <w:r>
        <w:t xml:space="preserve"> XIV – consultórios médicos e odontológicos do serviço público de saúde;</w:t>
      </w:r>
    </w:p>
    <w:p w:rsidR="00740147" w:rsidRDefault="00740147" w:rsidP="00740147">
      <w:pPr>
        <w:ind w:firstLine="567"/>
        <w:jc w:val="both"/>
      </w:pPr>
      <w:r>
        <w:t xml:space="preserve"> XV – nas dependências dos órgãos e repartições da Administração Pública Municipal Direta e Indireta;</w:t>
      </w:r>
    </w:p>
    <w:p w:rsidR="00740147" w:rsidRDefault="00740147" w:rsidP="00740147">
      <w:pPr>
        <w:ind w:firstLine="567"/>
        <w:jc w:val="both"/>
      </w:pPr>
      <w:r>
        <w:t xml:space="preserve"> </w:t>
      </w:r>
    </w:p>
    <w:p w:rsidR="00740147" w:rsidRDefault="00740147" w:rsidP="00740147">
      <w:pPr>
        <w:ind w:firstLine="567"/>
        <w:jc w:val="both"/>
      </w:pPr>
      <w:r>
        <w:t xml:space="preserve"> Art. 2º - Nos locais referidos no artigo anterior deverão ser exibidos cartazes indicativos de proibição, colocados de forma a serem facilmente identificados e amplamente vistos pelo público em geral.</w:t>
      </w:r>
    </w:p>
    <w:p w:rsidR="00740147" w:rsidRDefault="00740147" w:rsidP="00740147">
      <w:pPr>
        <w:ind w:firstLine="567"/>
        <w:jc w:val="both"/>
      </w:pPr>
      <w:r>
        <w:lastRenderedPageBreak/>
        <w:t xml:space="preserve"> § 1º - O cartaz não poderá ter dimensões inferiores a 25cmX35cm; as letras deverão ser em cor que possibilite fácil destaque em relação ao fundo.</w:t>
      </w:r>
    </w:p>
    <w:p w:rsidR="00740147" w:rsidRDefault="00740147" w:rsidP="00740147">
      <w:pPr>
        <w:ind w:firstLine="567"/>
        <w:jc w:val="both"/>
      </w:pPr>
      <w:r>
        <w:t xml:space="preserve"> § 2º - Do aviso deverá constar, no mínimo, a seguinte advertência:</w:t>
      </w:r>
    </w:p>
    <w:p w:rsidR="00740147" w:rsidRDefault="00740147" w:rsidP="00740147">
      <w:pPr>
        <w:ind w:firstLine="567"/>
        <w:jc w:val="both"/>
      </w:pPr>
      <w:r>
        <w:t xml:space="preserve"> “É proibido fumar – Lei Municipal nº 2.871/94. Consideram-se infratores o fumante e o responsável pelo estabelecimento, que sujeitar-se-ão ao pagamento de multa.”</w:t>
      </w:r>
    </w:p>
    <w:p w:rsidR="00740147" w:rsidRDefault="00740147" w:rsidP="00740147">
      <w:pPr>
        <w:ind w:firstLine="567"/>
        <w:jc w:val="both"/>
      </w:pPr>
      <w:r>
        <w:t xml:space="preserve"> </w:t>
      </w:r>
    </w:p>
    <w:p w:rsidR="00740147" w:rsidRDefault="00740147" w:rsidP="00740147">
      <w:pPr>
        <w:ind w:firstLine="567"/>
        <w:jc w:val="both"/>
      </w:pPr>
      <w:r>
        <w:t xml:space="preserve"> Art. 3º - Os órgãos e estabelecimentos abrangidos nesta Lei, poderão dispor de salas ou recintos destinados exclusivamente aos fumantes, desde que abertos ou ventilados, atendidas as recomendações oficiais quanto às medidas de prevenção contra incêndio.</w:t>
      </w:r>
    </w:p>
    <w:p w:rsidR="00740147" w:rsidRDefault="00740147" w:rsidP="00740147">
      <w:pPr>
        <w:ind w:firstLine="567"/>
        <w:jc w:val="both"/>
      </w:pPr>
      <w:r>
        <w:t xml:space="preserve"> </w:t>
      </w:r>
    </w:p>
    <w:p w:rsidR="00740147" w:rsidRDefault="00740147" w:rsidP="00740147">
      <w:pPr>
        <w:ind w:firstLine="567"/>
        <w:jc w:val="both"/>
      </w:pPr>
      <w:r>
        <w:t xml:space="preserve"> Art. 4º - Ficam obrigados os bares, restaurantes, churrascarias, lanchonetes e estabelecimentos afins, com área superior a 100m² (cem metros quadrados) a dispor de espaço reservado aos não fumantes, a fim de que tenham sua saúde e conforto preservados.</w:t>
      </w:r>
    </w:p>
    <w:p w:rsidR="00740147" w:rsidRDefault="00740147" w:rsidP="00740147">
      <w:pPr>
        <w:ind w:firstLine="567"/>
        <w:jc w:val="both"/>
      </w:pPr>
      <w:r>
        <w:t xml:space="preserve"> § 1º - O espaço a que se refere o “caput” deste artigo não poderá ser inferior a 50% (cinqüenta por cento) da área de consumação do público.</w:t>
      </w:r>
    </w:p>
    <w:p w:rsidR="00740147" w:rsidRDefault="00740147" w:rsidP="00740147">
      <w:pPr>
        <w:ind w:firstLine="567"/>
        <w:jc w:val="both"/>
      </w:pPr>
      <w:r>
        <w:t xml:space="preserve"> § 2º - Ficam dispensados do atendimento das disposições do artigo anterior, as casas noturnas de diversão e lazer tais como: casas de dança, boates, casas de música, casas de shows e congêneres, que também efetuem manipulação, consumo e venda de alimentos.</w:t>
      </w:r>
    </w:p>
    <w:p w:rsidR="00740147" w:rsidRDefault="00740147" w:rsidP="00740147">
      <w:pPr>
        <w:ind w:firstLine="567"/>
        <w:jc w:val="both"/>
      </w:pPr>
      <w:r>
        <w:t xml:space="preserve"> § 3º - Nos locais referidos no § 1º deste artigo,  deverão ser afixados avisos indicativos da proibição em pontos de ampla visibilidade e de fácil identificação pelo público, cujas dimensões não excedam a 50cmX30cm, ou cuja área não exceda a 0,15m².</w:t>
      </w:r>
    </w:p>
    <w:p w:rsidR="00740147" w:rsidRDefault="00740147" w:rsidP="00740147">
      <w:pPr>
        <w:ind w:firstLine="567"/>
        <w:jc w:val="both"/>
      </w:pPr>
      <w:r>
        <w:t xml:space="preserve"> </w:t>
      </w:r>
    </w:p>
    <w:p w:rsidR="00740147" w:rsidRDefault="00740147" w:rsidP="00740147">
      <w:pPr>
        <w:ind w:firstLine="567"/>
        <w:jc w:val="both"/>
      </w:pPr>
      <w:r>
        <w:t xml:space="preserve"> Art. 5º - Os infratores desta Lei sujeitar-se-ão à multa de 05 (cinco) UFM’s (UNIDADES FISCAIS DO MUNICÍPIO), aplicada em dobro no caso de reincidência.</w:t>
      </w:r>
    </w:p>
    <w:p w:rsidR="00740147" w:rsidRDefault="00740147" w:rsidP="00740147">
      <w:pPr>
        <w:ind w:firstLine="567"/>
        <w:jc w:val="both"/>
      </w:pPr>
      <w:r>
        <w:t xml:space="preserve"> Parágrafo Único – Para efeitos desta Lei, consideram-se infratores os fumantes e os estabelecimentos nela abrangidos, nos limites da responsabilidade que lhes é atribuída, ficando, ainda, o fumante impedido de permanecer no referido estabelecimento.</w:t>
      </w:r>
    </w:p>
    <w:p w:rsidR="00740147" w:rsidRDefault="00740147" w:rsidP="00740147">
      <w:pPr>
        <w:ind w:firstLine="567"/>
        <w:jc w:val="both"/>
      </w:pPr>
      <w:r>
        <w:t xml:space="preserve"> </w:t>
      </w:r>
    </w:p>
    <w:p w:rsidR="00740147" w:rsidRDefault="00740147" w:rsidP="00740147">
      <w:pPr>
        <w:ind w:firstLine="567"/>
        <w:jc w:val="both"/>
      </w:pPr>
      <w:r>
        <w:t xml:space="preserve"> Art. 6º - Caberá à Secretaria Municipal de Saúde, a fiscalização, competindo-lhe a autuação, a imposição e a gradação de pena, observadas as peculiaridades de cada caso, sendo facultado ao Poder Executivo firmar convênio com a Polícia Militar, nos termos do que dispõe o art. 142, inciso IV, da Constituição Estadual, garantindo a aplicação do disposto no presente instrumento legal.</w:t>
      </w:r>
    </w:p>
    <w:p w:rsidR="00740147" w:rsidRDefault="00740147" w:rsidP="00740147">
      <w:pPr>
        <w:ind w:firstLine="567"/>
        <w:jc w:val="both"/>
      </w:pPr>
      <w:r>
        <w:t xml:space="preserve"> </w:t>
      </w:r>
    </w:p>
    <w:p w:rsidR="00740147" w:rsidRDefault="00740147" w:rsidP="00740147">
      <w:pPr>
        <w:ind w:firstLine="567"/>
        <w:jc w:val="both"/>
      </w:pPr>
      <w:r>
        <w:lastRenderedPageBreak/>
        <w:t xml:space="preserve"> Art. 7º - O Poder Executivo, na regulamentação desta Lei, editará normas complementares necessárias à sua execução.</w:t>
      </w:r>
    </w:p>
    <w:p w:rsidR="00740147" w:rsidRDefault="00740147" w:rsidP="00740147">
      <w:pPr>
        <w:ind w:firstLine="567"/>
        <w:jc w:val="both"/>
      </w:pPr>
      <w:r>
        <w:t xml:space="preserve"> </w:t>
      </w:r>
    </w:p>
    <w:p w:rsidR="00740147" w:rsidRDefault="00740147" w:rsidP="00740147">
      <w:pPr>
        <w:ind w:firstLine="567"/>
        <w:jc w:val="both"/>
      </w:pPr>
      <w:r>
        <w:t xml:space="preserve"> Art. 8º - O Poder Executivo regulamentará esta Lei no prazo de 60 (sessenta) dias.</w:t>
      </w:r>
    </w:p>
    <w:p w:rsidR="00740147" w:rsidRDefault="00740147" w:rsidP="00740147">
      <w:pPr>
        <w:ind w:firstLine="567"/>
        <w:jc w:val="both"/>
      </w:pPr>
      <w:r>
        <w:t xml:space="preserve"> </w:t>
      </w:r>
    </w:p>
    <w:p w:rsidR="00740147" w:rsidRDefault="00740147" w:rsidP="00740147">
      <w:pPr>
        <w:ind w:firstLine="567"/>
        <w:jc w:val="both"/>
      </w:pPr>
      <w:r>
        <w:t xml:space="preserve"> Art. 9º - Esta Lei entrará em vigor na data de sua publicação, revogadas as disposições em contrário.</w:t>
      </w:r>
    </w:p>
    <w:p w:rsidR="00740147" w:rsidRDefault="00740147" w:rsidP="00740147">
      <w:pPr>
        <w:ind w:firstLine="567"/>
        <w:jc w:val="both"/>
      </w:pPr>
      <w:bookmarkStart w:id="0" w:name="_GoBack"/>
      <w:bookmarkEnd w:id="0"/>
    </w:p>
    <w:sectPr w:rsidR="00740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47"/>
    <w:rsid w:val="0074014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2014-04-29T18:09:00Z</dcterms:created>
  <dcterms:modified xsi:type="dcterms:W3CDTF">2014-04-29T18:09:00Z</dcterms:modified>
</cp:coreProperties>
</file>