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3720A" w:rsidP="00E3720A">
      <w:pPr>
        <w:jc w:val="center"/>
      </w:pPr>
      <w:r>
        <w:t>LEI MUNICIPAL Nº 3.953, 20 DE SETEMBRO DE 2001</w:t>
      </w:r>
    </w:p>
    <w:p w:rsidR="00E3720A" w:rsidRDefault="00E3720A" w:rsidP="00E3720A">
      <w:pPr>
        <w:ind w:left="3969"/>
        <w:jc w:val="both"/>
      </w:pPr>
      <w:r>
        <w:t>Determina a obrigatoriedade da inclusão do estudo referente à dependência química em disciplinas constantes no currículo escolar de 1º e 2º graus, elaborado pela Secretaria Municipal de Educação.</w:t>
      </w:r>
    </w:p>
    <w:p w:rsidR="00E3720A" w:rsidRDefault="00E3720A" w:rsidP="00E3720A">
      <w:pPr>
        <w:ind w:left="3969"/>
      </w:pPr>
    </w:p>
    <w:p w:rsidR="00E3720A" w:rsidRDefault="00E3720A" w:rsidP="00E3720A">
      <w:pPr>
        <w:ind w:firstLine="567"/>
        <w:jc w:val="both"/>
      </w:pPr>
      <w:r>
        <w:t>Art. 1° - É obrigatório o estudo da dependência química e suas conseqüências neuropsíquicas e sociólogas – uso de drogas – no currículo escolar de 1° e 2° graus, a partir das disciplinas constantes no núcleo curricular básico elaborado pela Secretaria Municipal de Educação para as escolas públicas e particularidades, no âmbito do Município de Pouso Alegre.</w:t>
      </w:r>
    </w:p>
    <w:p w:rsidR="00E3720A" w:rsidRDefault="00E3720A" w:rsidP="00E3720A">
      <w:pPr>
        <w:ind w:firstLine="567"/>
        <w:jc w:val="both"/>
      </w:pPr>
      <w:r>
        <w:t xml:space="preserve"> </w:t>
      </w:r>
    </w:p>
    <w:p w:rsidR="00E3720A" w:rsidRDefault="00E3720A" w:rsidP="00E3720A">
      <w:pPr>
        <w:ind w:firstLine="567"/>
        <w:jc w:val="both"/>
      </w:pPr>
      <w:r>
        <w:t xml:space="preserve"> Art. 2° - Os setores de supervisão e orientação escolar das unidades de ensino poderão convidar especialistas no assunto para ministrar conferências, palestras, simpósios e outras atividades pedagógicas, bem como, representantes de entidades e núcleos especializados existentes no Município para prestarem depoimento e relatarem experiências.</w:t>
      </w:r>
    </w:p>
    <w:p w:rsidR="00E3720A" w:rsidRDefault="00E3720A" w:rsidP="00E3720A">
      <w:pPr>
        <w:ind w:firstLine="567"/>
        <w:jc w:val="both"/>
      </w:pPr>
      <w:r>
        <w:t xml:space="preserve"> </w:t>
      </w:r>
    </w:p>
    <w:p w:rsidR="00E3720A" w:rsidRDefault="00E3720A" w:rsidP="00E3720A">
      <w:pPr>
        <w:ind w:firstLine="567"/>
        <w:jc w:val="both"/>
      </w:pPr>
      <w:r>
        <w:t xml:space="preserve"> Parágrafo único: As atividades mencionadas neste artigo, além de serem consideradas de relevante interesse público, poderão valer-se do apoio da Secretaria Municipal de Saúde, que colocará à disposição os meios e recursos ao seu alcance.</w:t>
      </w:r>
    </w:p>
    <w:p w:rsidR="00E3720A" w:rsidRDefault="00E3720A" w:rsidP="00E3720A">
      <w:pPr>
        <w:ind w:firstLine="567"/>
        <w:jc w:val="both"/>
      </w:pPr>
      <w:r>
        <w:t xml:space="preserve"> </w:t>
      </w:r>
    </w:p>
    <w:p w:rsidR="00E3720A" w:rsidRDefault="00E3720A" w:rsidP="00E3720A">
      <w:pPr>
        <w:ind w:firstLine="567"/>
        <w:jc w:val="both"/>
      </w:pPr>
      <w:r>
        <w:t xml:space="preserve"> Art. 3° - O Poder Executivo regulamentará esta Lei no prazo de 90 (noventa) dias, contados de sua publicação.</w:t>
      </w:r>
    </w:p>
    <w:p w:rsidR="00E3720A" w:rsidRDefault="00E3720A" w:rsidP="00E3720A">
      <w:pPr>
        <w:ind w:firstLine="567"/>
        <w:jc w:val="both"/>
      </w:pPr>
      <w:r>
        <w:t xml:space="preserve"> </w:t>
      </w:r>
    </w:p>
    <w:p w:rsidR="00E3720A" w:rsidRDefault="00E3720A" w:rsidP="00E3720A">
      <w:pPr>
        <w:ind w:firstLine="567"/>
        <w:jc w:val="both"/>
      </w:pPr>
      <w:r>
        <w:t xml:space="preserve"> Art. 4° - Esta Lei entra em vigor na data de  sua publicação.</w:t>
      </w:r>
    </w:p>
    <w:p w:rsidR="00E3720A" w:rsidRDefault="00E3720A" w:rsidP="00E3720A">
      <w:pPr>
        <w:ind w:firstLine="567"/>
        <w:jc w:val="both"/>
      </w:pPr>
      <w:bookmarkStart w:id="0" w:name="_GoBack"/>
      <w:bookmarkEnd w:id="0"/>
    </w:p>
    <w:sectPr w:rsidR="00E37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0A"/>
    <w:rsid w:val="00954ED9"/>
    <w:rsid w:val="00E3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2014-04-29T00:21:00Z</dcterms:created>
  <dcterms:modified xsi:type="dcterms:W3CDTF">2014-04-29T00:21:00Z</dcterms:modified>
</cp:coreProperties>
</file>