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81240" w:rsidP="00A81240">
      <w:pPr>
        <w:jc w:val="center"/>
      </w:pPr>
      <w:r>
        <w:t>LEI MUNICIPAL Nº 4.023, 9 DE MAIO DE 2002</w:t>
      </w:r>
    </w:p>
    <w:p w:rsidR="00A81240" w:rsidRDefault="00A81240" w:rsidP="00A81240">
      <w:pPr>
        <w:ind w:left="3969"/>
        <w:jc w:val="both"/>
      </w:pPr>
      <w:r>
        <w:t>ALTERA OS ARTIGOS 1º, 2º E 3º E ACRESCENTA PARÁGRAFO 6º AO ART. 2º DA LEI Nº. 3.736/00, DE 27/03/2000, QUE “REGULAMENTA O HORÁRIO DE FUNCIONAMENTO DAS FARMÁCIAS E ESTABELECIMENTOS CONGÊNERES NO MUNICÍPIO DE POUSO ALEGRE.”</w:t>
      </w:r>
    </w:p>
    <w:p w:rsidR="00A81240" w:rsidRDefault="00A81240" w:rsidP="00A81240">
      <w:pPr>
        <w:ind w:left="3969"/>
      </w:pPr>
    </w:p>
    <w:p w:rsidR="00A81240" w:rsidRDefault="00A81240" w:rsidP="00A81240">
      <w:pPr>
        <w:ind w:firstLine="567"/>
        <w:jc w:val="both"/>
      </w:pPr>
      <w:r>
        <w:t>Art. 1º - Os artigos 1º, 2º e 3º passam a vigorar com a seguinte redação: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“Art. 1º - O horário normal de funcionamento das farmácias e estabelecimentos congêneres, no Município de Pouso Alegre, será de segunda à sexta-feira, das 08:00h  às 20:00 horas, e no sábado das 08:00 às 13:00 horas.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Art. 2º - Funcionarão em REGIME ESPECIAL DE PLANTÃO, de segunda à sexta-feira, das 20:00h às 23:00 horas, aos sábados, das 13:00h às 23:00h e aos domingos e feriados, no período de 08:00 às 23:00 horas, as  farmácias e estabelecimentos congêneres localizados na zona urbana do Município. 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§ 1º - Deverá ser fixado na fachada externa de todas as Farmácias e estabelecimentos congêneres, inclusive os que estiverem abertos, painel indicativo, de 50 cm, com o nome, endereço e telefone das farmácias de plantão, inclusive as que ficarão abertas das 23:00 às 08:00 horas.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§ 2º - sem alteração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§ 3º - Fica obrigatório, em regime especial de plantão, o funcionamento de 23:00 h (vinte e três horas) às 08:00 horas (oito horas), de pelo menos uma farmácia ou estabelecimento congênere, plantão este a ser cumprido conforme sistema a ser adotado pela Associação dos Proprietários de Farmácias e Drogarias de Pouso Alegre.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§ 4º - Quando existir uma única farmácia ou estabelecimento ou estabelecimento congênere em um bairro que não seja contíguo a região central do município, este ficará liberado do plantão. 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lastRenderedPageBreak/>
        <w:t xml:space="preserve"> § 5º - Quando em um bairro periférico houver mais de uma farmácia ou estabelecimento congênere, estes farão escala entre si, submetendo-a a Associação de Farmácias e Drogarias de Pouso Alegre e Região.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§ 6º - Cabe à Associação dos Proprietários de Farmácias e Drogarias de Pouso Alegre e Região efetuar um mapeamento do Município, especificando os locais considerados região central, bairros contíguos à regra central e bairros periféricos, para efeito de aplicação do disposto no § 4º deste artigo.</w:t>
      </w:r>
    </w:p>
    <w:p w:rsidR="00A81240" w:rsidRDefault="00A81240" w:rsidP="00A81240">
      <w:pPr>
        <w:ind w:firstLine="567"/>
        <w:jc w:val="both"/>
      </w:pPr>
      <w:r>
        <w:t xml:space="preserve"> </w:t>
      </w:r>
    </w:p>
    <w:p w:rsidR="00A81240" w:rsidRDefault="00A81240" w:rsidP="00A81240">
      <w:pPr>
        <w:ind w:firstLine="567"/>
        <w:jc w:val="both"/>
      </w:pPr>
      <w:r>
        <w:t xml:space="preserve"> Art. 3º - Todas as farmácias terão que respeitar o horário de plantão, exceto a Farmácia instalada nas dependências do Terminal Rodoviário, e os casos previstos no § 4º do artigo 2º desta lei.”</w:t>
      </w:r>
    </w:p>
    <w:p w:rsidR="00A81240" w:rsidRDefault="00A81240" w:rsidP="00A81240">
      <w:pPr>
        <w:ind w:firstLine="567"/>
        <w:jc w:val="both"/>
      </w:pPr>
      <w:r>
        <w:t xml:space="preserve">  </w:t>
      </w:r>
    </w:p>
    <w:p w:rsidR="00A81240" w:rsidRDefault="00A81240" w:rsidP="00A81240">
      <w:pPr>
        <w:ind w:firstLine="567"/>
        <w:jc w:val="both"/>
      </w:pPr>
      <w:r>
        <w:t xml:space="preserve"> Art. 4º - Revogadas as disposições em contrário, esta Lei entra em vigor na data de sua publicação.</w:t>
      </w:r>
    </w:p>
    <w:p w:rsidR="00A81240" w:rsidRDefault="00A81240" w:rsidP="00A81240">
      <w:pPr>
        <w:ind w:firstLine="567"/>
        <w:jc w:val="both"/>
      </w:pPr>
      <w:bookmarkStart w:id="0" w:name="_GoBack"/>
      <w:bookmarkEnd w:id="0"/>
    </w:p>
    <w:sectPr w:rsidR="00A81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40"/>
    <w:rsid w:val="00954ED9"/>
    <w:rsid w:val="00A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2014-04-29T00:32:00Z</dcterms:created>
  <dcterms:modified xsi:type="dcterms:W3CDTF">2014-04-29T00:32:00Z</dcterms:modified>
</cp:coreProperties>
</file>