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58A3" w:rsidP="004F58A3">
      <w:pPr>
        <w:jc w:val="center"/>
      </w:pPr>
      <w:r>
        <w:t>LEI MUNICIPAL Nº 4.259, 28 DE JUNHO DE 2004</w:t>
      </w:r>
    </w:p>
    <w:p w:rsidR="004F58A3" w:rsidRDefault="004F58A3" w:rsidP="004F58A3">
      <w:pPr>
        <w:ind w:left="3969"/>
        <w:jc w:val="both"/>
      </w:pPr>
      <w:r>
        <w:t>DETERMINA QUE OS PROPRIETÁRIOS DE CÃES PERIGOSOS OU DE RAÇAS NOTORIAMENTE VIOLENTAS UTILIZEM O EQUIPAMENTO DE SEGURANÇA CHAMADO “FOCINHEIRA” NOS ANIMAIS QUANDO TRANSITAREM EM PARQUES, PRAÇAS E VIAS PÚBLICAS DE POUSO ALEGRE.</w:t>
      </w:r>
    </w:p>
    <w:p w:rsidR="004F58A3" w:rsidRDefault="004F58A3" w:rsidP="004F58A3">
      <w:pPr>
        <w:ind w:left="3969"/>
      </w:pPr>
    </w:p>
    <w:p w:rsidR="004F58A3" w:rsidRDefault="004F58A3" w:rsidP="004F58A3">
      <w:pPr>
        <w:ind w:firstLine="567"/>
        <w:jc w:val="both"/>
      </w:pPr>
      <w:r>
        <w:t>Art. 1º - Os cães perigosos ou de raças notoriamente violentas só podem ser levados aos parques, praças ou vias públicas, onde ocorra a presença de crianças ou pessoas indefesas, quando estiverem usando o equipamento de segurança conhecido como “focinheira”.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Parágrafo 1º - Entende-se por cães perigosos ou de raças notoriamente violentas: pitbull, rotweiller, pastor alemão, doberman, fila brasileiro, dogue, mastim, cane corso, dogo argentino, cimarron; os cães de guarda treinados para ataque ou aqueles que pelo porte ou comportamento colocam em risco a segurança das pessoas.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Parágrafo 2º - Esses animais somente poderão ser conduzidos por pessoas maiores de 18 anos e com força suficiente para controlá-los.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2º - Para o bem da segurança pública, fica autorizado o serviço de guarda, ou policiamento, nos parques ou vias públicas, a intervir, apreendendo ou acionando o setor competente do Município, para a apreensão dos animais de risco, que estiverem transitando sem a “focinheira”.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3º - Ocorrendo à apreensão, a liberação somente ocorrerá mediante prova, por parte do proprietário, de que reúne as condições de segurança necessárias para a guarda do animal, como muros ou cercas de frestas estreitas no local da guarda, equipamento de segurança, como “focinheira”, além de pagar multa equivalente a 200 UFM (Unidade Fiscal do Município).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4º - O Município de Pouso Alegre não responde por indenização nos casos de: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I – Dano ou óbito de animal apreendido;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lastRenderedPageBreak/>
        <w:t xml:space="preserve"> II – Eventuais danos materiais ou pessoais causados pelo animal, durante o ato de sua apreensão.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5º - Sem prejuízo da penalidade prevista no art. 3º, o proprietário do animal apreendido ficará sujeito ao pagamento de despesas de transporte, alimentação, assistência veterinária e outras.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6º - O animal apreendido que não for liberado no prazo de 10 (dez) dias será considerado de propriedade do Município, e assim ter o destino que seja mais conveniente à sociedade, podendo inclusive ser sacrificado ou doado à entidade de pesquisa.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7º - Na reincidência, a multa será dobrada, e, ocorrendo uma terceira apreensão de animal do mesmo proprietário, o cão apreendido será considerado abandonado para todos os efeitos e a multa será triplicada, independente de outras penalidades e cominações legais que possam ocorrer.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8º - O Poder Executivo Municipal, no prazo máximo de 60 (sessenta) dias após a publicação da presente lei, apresentará a regulamentação para a sua efetiva aplicabilidade.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9º - O disposto nesta lei não se aplica às instituições de segurança pública e a deficientes visuais que utilizem “cães-guia”.</w:t>
      </w:r>
    </w:p>
    <w:p w:rsidR="004F58A3" w:rsidRDefault="004F58A3" w:rsidP="004F58A3">
      <w:pPr>
        <w:ind w:firstLine="567"/>
        <w:jc w:val="both"/>
      </w:pPr>
      <w:r>
        <w:t xml:space="preserve"> </w:t>
      </w:r>
    </w:p>
    <w:p w:rsidR="004F58A3" w:rsidRDefault="004F58A3" w:rsidP="004F58A3">
      <w:pPr>
        <w:ind w:firstLine="567"/>
        <w:jc w:val="both"/>
      </w:pPr>
      <w:r>
        <w:t xml:space="preserve"> Art. 10 - Revogadas as disposições em contrário, esta lei entra em vigor na data de sua publicação.</w:t>
      </w:r>
    </w:p>
    <w:p w:rsidR="004F58A3" w:rsidRDefault="004F58A3" w:rsidP="004F58A3">
      <w:pPr>
        <w:ind w:firstLine="567"/>
        <w:jc w:val="both"/>
      </w:pPr>
      <w:bookmarkStart w:id="0" w:name="_GoBack"/>
      <w:bookmarkEnd w:id="0"/>
    </w:p>
    <w:sectPr w:rsidR="004F5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A3"/>
    <w:rsid w:val="004F58A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2014-04-29T01:25:00Z</dcterms:created>
  <dcterms:modified xsi:type="dcterms:W3CDTF">2014-04-29T01:25:00Z</dcterms:modified>
</cp:coreProperties>
</file>