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C162E" w:rsidP="009C162E">
      <w:pPr>
        <w:jc w:val="center"/>
      </w:pPr>
      <w:r>
        <w:t>LEI MUNICIPAL Nº 4.511, 25 DE SETEMBRO DE 2006</w:t>
      </w:r>
    </w:p>
    <w:p w:rsidR="009C162E" w:rsidRDefault="009C162E" w:rsidP="009C162E">
      <w:pPr>
        <w:ind w:left="3969"/>
        <w:jc w:val="both"/>
      </w:pPr>
      <w:r>
        <w:t>DISPÕE SOBRE A CIRCULAÇÃO DE VEÍCULOS DE CARGAS PESADAS EM VIAS URBANAS DO MUNICÍPIO.</w:t>
      </w:r>
    </w:p>
    <w:p w:rsidR="009C162E" w:rsidRDefault="009C162E" w:rsidP="009C162E">
      <w:pPr>
        <w:ind w:left="3969"/>
      </w:pPr>
    </w:p>
    <w:p w:rsidR="009C162E" w:rsidRDefault="009C162E" w:rsidP="009C162E">
      <w:pPr>
        <w:ind w:firstLine="567"/>
        <w:jc w:val="both"/>
      </w:pPr>
      <w:r>
        <w:t>Art. 1º. Ficam proibidas operações de carga e descarga em caminhões acima de dois eixos, nas vias urbanas da área centra do Município.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Parágrafo único – Considera-se região central do Município, a área definida no art. 24 da Lei nº 2.595/92, que dispõe sobre o uso e ocupação do solo, em seu Anexo I (Zona 7).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Art. 2º. Suprimido.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Art. 3º. A carga ou descarga de veículo com peso bruto de seis toneladas ou mais, somente ocorrerá em estradas ou rodovias, ou em vias municipais com largura mínima de 12,00m (doze metros).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§ 1º. O horário permitido para a carga e descarga passa a ser compreendido no período  da manhã, entre 07:00 às 10:00 horas, e no período da noite, entre 19:00 e 22:00 horas.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§ 2º. Na zona central da sede do Município, mediante a devida autorização escrita do setor competente da Prefeitura Municipal, fica liberado o estacionamento de caminhões, peruas e similares, para efetuar mudanças residenciais e comerciais.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Art. 4º.  Os veículos, que transitarem por vias urbanas na região central municipal, que compreende a Zona 7, em desacordo com o disposto nesta Lei, serão multados.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Parágrafo único. A criação do cargo de fiscal de trânsito, bem com a fixação dos valores das multas serão regulados por lei específica, de iniciativa do Executivo. </w:t>
      </w:r>
    </w:p>
    <w:p w:rsidR="009C162E" w:rsidRDefault="009C162E" w:rsidP="009C162E">
      <w:pPr>
        <w:ind w:firstLine="567"/>
        <w:jc w:val="both"/>
      </w:pPr>
      <w:r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Art. 5º. O Poder Executivo expedirá Decreto regulamentando a presente Lei, no prazo de 180 (cento e oitenta) dias a contar de sua publicação.</w:t>
      </w:r>
    </w:p>
    <w:p w:rsidR="009C162E" w:rsidRDefault="009C162E" w:rsidP="009C162E">
      <w:pPr>
        <w:ind w:firstLine="567"/>
        <w:jc w:val="both"/>
      </w:pPr>
      <w:r>
        <w:lastRenderedPageBreak/>
        <w:t xml:space="preserve"> </w:t>
      </w:r>
    </w:p>
    <w:p w:rsidR="009C162E" w:rsidRDefault="009C162E" w:rsidP="009C162E">
      <w:pPr>
        <w:ind w:firstLine="567"/>
        <w:jc w:val="both"/>
      </w:pPr>
      <w:r>
        <w:t xml:space="preserve"> Art. 6º. Revogadas as disposições em contrário, esta lei entra em vigor na data de sua publicação.</w:t>
      </w:r>
    </w:p>
    <w:p w:rsidR="009C162E" w:rsidRDefault="009C162E" w:rsidP="009C162E">
      <w:pPr>
        <w:ind w:firstLine="567"/>
        <w:jc w:val="both"/>
      </w:pPr>
      <w:bookmarkStart w:id="0" w:name="_GoBack"/>
      <w:bookmarkEnd w:id="0"/>
    </w:p>
    <w:sectPr w:rsidR="009C1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2E"/>
    <w:rsid w:val="00954ED9"/>
    <w:rsid w:val="009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2014-04-29T02:41:00Z</dcterms:created>
  <dcterms:modified xsi:type="dcterms:W3CDTF">2014-04-29T02:41:00Z</dcterms:modified>
</cp:coreProperties>
</file>