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F445B" w:rsidP="00DF445B">
      <w:pPr>
        <w:jc w:val="center"/>
      </w:pPr>
      <w:r>
        <w:t>LEI MUNICIPAL Nº 4.825, 17 DE JUNHO DE 2009</w:t>
      </w:r>
    </w:p>
    <w:p w:rsidR="00DF445B" w:rsidRDefault="00DF445B" w:rsidP="00DF445B">
      <w:pPr>
        <w:ind w:left="3969"/>
        <w:jc w:val="both"/>
      </w:pPr>
      <w:r>
        <w:t>DISPÕE SOBRE A PROIBIÇÃO DE COLOCAÇÃO DE CEROL NAS LINHAS OU FIOS DESTINADOS A EMPINAR PIPAS NO MUNICÍPIO DE POUSO ALEGRE.</w:t>
      </w:r>
    </w:p>
    <w:p w:rsidR="00DF445B" w:rsidRDefault="00DF445B" w:rsidP="00DF445B">
      <w:pPr>
        <w:ind w:left="3969"/>
      </w:pPr>
    </w:p>
    <w:p w:rsidR="00DF445B" w:rsidRDefault="00DF445B" w:rsidP="00DF445B">
      <w:pPr>
        <w:ind w:firstLine="567"/>
        <w:jc w:val="both"/>
      </w:pPr>
      <w:r>
        <w:t>Art. 1º Fica proibida a colocação de “cerol” em linhas utilizadas para empinar “pipas” no município de Pouso Alegre</w:t>
      </w:r>
    </w:p>
    <w:p w:rsidR="00DF445B" w:rsidRDefault="00DF445B" w:rsidP="00DF445B">
      <w:pPr>
        <w:ind w:firstLine="567"/>
        <w:jc w:val="both"/>
      </w:pPr>
      <w:r>
        <w:t xml:space="preserve"> Art. 2º Para o cumprimento do disposto nesta lei, entende-se por “pipa”, qualquer artefato aerodinâmico cuja eficiência dependa do suporte de fio ou linha para sua efetividade.</w:t>
      </w:r>
    </w:p>
    <w:p w:rsidR="00DF445B" w:rsidRDefault="00DF445B" w:rsidP="00DF445B">
      <w:pPr>
        <w:ind w:firstLine="567"/>
        <w:jc w:val="both"/>
      </w:pPr>
      <w:r>
        <w:t xml:space="preserve"> Parágrafo único. Enquadra-se na proibição desta lei, qualquer prática desta natureza, seja sua utilização para fins de esporte ou lazer.</w:t>
      </w:r>
    </w:p>
    <w:p w:rsidR="00DF445B" w:rsidRDefault="00DF445B" w:rsidP="00DF445B">
      <w:pPr>
        <w:ind w:firstLine="567"/>
        <w:jc w:val="both"/>
      </w:pPr>
      <w:r>
        <w:t xml:space="preserve"> Art. 3º Entende-se por “cerol”, para os fins de que trata a presente lei, toda e qualquer substância que, independente de sua composição, atribua a superfície onde for aplicada, propriedade cortante ou lácero cortante.</w:t>
      </w:r>
    </w:p>
    <w:p w:rsidR="00DF445B" w:rsidRDefault="00DF445B" w:rsidP="00DF445B">
      <w:pPr>
        <w:ind w:firstLine="567"/>
        <w:jc w:val="both"/>
      </w:pPr>
      <w:r>
        <w:t xml:space="preserve"> Art. 4º O descumprimento desta lei, implica ao infrator o pagamento de multa a ser regulamentada pelo Poder Executivo, além da responsabilidade civil e criminal pelos danos físicos e materiais que porventura vierem a causar a terceiros.</w:t>
      </w:r>
    </w:p>
    <w:p w:rsidR="00DF445B" w:rsidRDefault="00DF445B" w:rsidP="00DF445B">
      <w:pPr>
        <w:ind w:firstLine="567"/>
        <w:jc w:val="both"/>
      </w:pPr>
      <w:r>
        <w:t xml:space="preserve"> Art. 5º Fica autorizado ao poder executivo do município firmar convênio com o governo do estado de Minas Gerais objetivando ações conjuntas na fiscalização e aplicação da presente lei, por meio da policia municipal, civil e militar.</w:t>
      </w:r>
    </w:p>
    <w:p w:rsidR="00DF445B" w:rsidRDefault="00DF445B" w:rsidP="00DF445B">
      <w:pPr>
        <w:ind w:firstLine="567"/>
        <w:jc w:val="both"/>
      </w:pPr>
      <w:r>
        <w:t xml:space="preserve"> </w:t>
      </w:r>
    </w:p>
    <w:p w:rsidR="00DF445B" w:rsidRDefault="00DF445B" w:rsidP="00DF445B">
      <w:pPr>
        <w:ind w:firstLine="567"/>
        <w:jc w:val="both"/>
      </w:pPr>
      <w:r>
        <w:t xml:space="preserve"> Art.6º Revogadas as disposições em contrário, esta Lei entra em vigor em 45 dias a contar da data de sua publicação.</w:t>
      </w:r>
    </w:p>
    <w:p w:rsidR="00DF445B" w:rsidRDefault="00DF445B" w:rsidP="00DF445B">
      <w:pPr>
        <w:ind w:firstLine="567"/>
        <w:jc w:val="both"/>
      </w:pPr>
      <w:bookmarkStart w:id="0" w:name="_GoBack"/>
      <w:bookmarkEnd w:id="0"/>
    </w:p>
    <w:sectPr w:rsidR="00DF44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5B"/>
    <w:rsid w:val="00954ED9"/>
    <w:rsid w:val="00D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2014-04-29T04:06:00Z</dcterms:created>
  <dcterms:modified xsi:type="dcterms:W3CDTF">2014-04-29T04:06:00Z</dcterms:modified>
</cp:coreProperties>
</file>