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5786" w:rsidP="003F5786">
      <w:pPr>
        <w:jc w:val="center"/>
      </w:pPr>
      <w:r>
        <w:t>LEI MUNICIPAL Nº 4.877, 17 DE DEZEMBRO DE 2009</w:t>
      </w:r>
    </w:p>
    <w:p w:rsidR="003F5786" w:rsidRDefault="003F5786" w:rsidP="003F5786">
      <w:pPr>
        <w:ind w:left="3969"/>
        <w:jc w:val="both"/>
      </w:pPr>
      <w:r>
        <w:t>TORNA OBRIGATÓRIA A AFIXAÇÃO DE CARTAZES NAS BOATES, CASAS NOTURNAS, BARES E ESCOLAS PARTICULARES ALERTANDO SOBRE OS RISCOS DO USO DE DROGAS ILÍCITAS, E DÁ OUTRAS PROVIDÊNCIAS.</w:t>
      </w:r>
    </w:p>
    <w:p w:rsidR="003F5786" w:rsidRDefault="003F5786" w:rsidP="003F5786">
      <w:pPr>
        <w:ind w:left="3969"/>
      </w:pPr>
    </w:p>
    <w:p w:rsidR="003F5786" w:rsidRDefault="003F5786" w:rsidP="003F5786">
      <w:pPr>
        <w:ind w:firstLine="567"/>
        <w:jc w:val="both"/>
      </w:pPr>
      <w:r>
        <w:t>Art. 1º - É obrigatória a afixação nas boates, casas noturnas, bares e escolas particulares, em local visível, de cartazes alertando para os riscos decorrentes do uso de drogas.</w:t>
      </w:r>
    </w:p>
    <w:p w:rsidR="003F5786" w:rsidRDefault="003F5786" w:rsidP="003F5786">
      <w:pPr>
        <w:ind w:firstLine="567"/>
        <w:jc w:val="both"/>
      </w:pPr>
      <w:r>
        <w:t xml:space="preserve"> Parágrafo único - O texto a ser afixado alertará sobre os riscos do uso da maconha, cocaína, crack, LSD, heroína, cigarro e bebidas alcoólicas.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Art. 2º - O descumprimento do disposto nesta lei sujeitará o infrator ao pagamento de multa a ser criada e regulamentada pelo Poder Executivo.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Art. 3° - A presente lei será regulamentada, no que couber, pelo chefe do Poder Executivo no prazo de noventa dias.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Art. 4º - Esta lei entra em vigor noventa dias após sua publicação, revogadas as disposições em contrário.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______________________________________________________</w:t>
      </w:r>
    </w:p>
    <w:p w:rsidR="003F5786" w:rsidRDefault="003F5786" w:rsidP="003F5786">
      <w:pPr>
        <w:ind w:firstLine="567"/>
        <w:jc w:val="both"/>
      </w:pPr>
      <w:r>
        <w:t xml:space="preserve"> Emenda nº 2: Art. 1º - Fica acrescentado os parágrafos 2º, 3º, 4º e 5º ao artigo1º do Projeto de Lei 6736/2009, com a seguinte redação: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“Art. 1º - ............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§ 1º - ..............................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§ 2º - Será obrigatória a inserção de mensagens informativas sobre as conseqüências do risco do uso de drogas lícitas e ilícitas nos panfletos a serem distribuídos para divulgação de </w:t>
      </w:r>
      <w:r>
        <w:lastRenderedPageBreak/>
        <w:t>festas, antes de qualquer sessão cinematográfica e durante shows, eventos culturais e esportivos realizados no município de Pouso Alegre.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§ 3º - A produção do modelo e conteúdo do material informativo, e a fiscalização do cumprimento desta Lei ficam a cargo do órgão competente, a ser definido pelo Poder Executivo.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§ 4º - O tempo mínimo de exibição de mensagens será de 30 (trinta) segundos a cada hora de duração do evento, que poderá ser veiculada em sistema de telão, som, faixas, cartazes, banners, panfletos e outros meios e, em caso de shows e demais eventos culturais ao ar livre, as inserções audiovisuais deverão ser feitas 30 minutos antes do início do evento ou durante o intervalo do mesmo.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§ 5º - As mensagens informativas de que tratam os parágrafos 2º e 3º deverão ser custeadas pelo promotor do evento.”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Art. 2º - Revogadas as disposições em contrário, esta emenda entra em vigor na data de sua aprovação.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JUSTIFICATIVA</w:t>
      </w:r>
    </w:p>
    <w:p w:rsidR="003F5786" w:rsidRDefault="003F5786" w:rsidP="003F5786">
      <w:pPr>
        <w:ind w:firstLine="567"/>
        <w:jc w:val="both"/>
      </w:pPr>
      <w:r>
        <w:t xml:space="preserve"> </w:t>
      </w:r>
    </w:p>
    <w:p w:rsidR="003F5786" w:rsidRDefault="003F5786" w:rsidP="003F5786">
      <w:pPr>
        <w:ind w:firstLine="567"/>
        <w:jc w:val="both"/>
      </w:pPr>
      <w:r>
        <w:t xml:space="preserve"> A presente emenda tem o intuito de garantir uma propaganda mais abrangente sobre os riscos do uso de drogas lícitas e ilícitas em todos os eventos realizados no município, o que atingirá um números maior de pessoas, tornando o programa mais eficaz.</w:t>
      </w:r>
    </w:p>
    <w:p w:rsidR="003F5786" w:rsidRDefault="003F5786" w:rsidP="003F5786">
      <w:pPr>
        <w:ind w:firstLine="567"/>
        <w:jc w:val="both"/>
      </w:pPr>
      <w:bookmarkStart w:id="0" w:name="_GoBack"/>
      <w:bookmarkEnd w:id="0"/>
    </w:p>
    <w:sectPr w:rsidR="003F5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6"/>
    <w:rsid w:val="003F578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2014-04-29T04:14:00Z</dcterms:created>
  <dcterms:modified xsi:type="dcterms:W3CDTF">2014-04-29T04:14:00Z</dcterms:modified>
</cp:coreProperties>
</file>