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D5853" w:rsidP="001D5853">
      <w:pPr>
        <w:jc w:val="center"/>
      </w:pPr>
      <w:r>
        <w:t>LEI MUNICIPAL Nº 4.921, 8 DE ABRIL DE 2010</w:t>
      </w:r>
    </w:p>
    <w:p w:rsidR="001D5853" w:rsidRDefault="001D5853" w:rsidP="001D5853">
      <w:pPr>
        <w:ind w:left="3969"/>
        <w:jc w:val="both"/>
      </w:pPr>
      <w:r>
        <w:t>Dispõe sobre denominação de via pública: Rua Sassafrás.</w:t>
      </w:r>
    </w:p>
    <w:p w:rsidR="001D5853" w:rsidRDefault="001D5853" w:rsidP="001D5853">
      <w:pPr>
        <w:ind w:left="3969"/>
      </w:pPr>
    </w:p>
    <w:p w:rsidR="001D5853" w:rsidRDefault="001D5853" w:rsidP="001D5853">
      <w:pPr>
        <w:ind w:firstLine="567"/>
        <w:jc w:val="both"/>
      </w:pPr>
      <w:r>
        <w:t>Art. 1º - Passa-se a denominar-se RUA SASSAFRÁS, a atual rua M2, no loteamento Mirante Santa Bárbara.</w:t>
      </w:r>
    </w:p>
    <w:p w:rsidR="001D5853" w:rsidRDefault="001D5853" w:rsidP="001D5853">
      <w:pPr>
        <w:ind w:firstLine="567"/>
        <w:jc w:val="both"/>
      </w:pPr>
      <w:r>
        <w:t xml:space="preserve"> </w:t>
      </w:r>
    </w:p>
    <w:p w:rsidR="001D5853" w:rsidRDefault="001D5853" w:rsidP="001D585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D5853" w:rsidRDefault="001D5853" w:rsidP="001D5853">
      <w:pPr>
        <w:ind w:firstLine="567"/>
        <w:jc w:val="both"/>
      </w:pPr>
      <w:bookmarkStart w:id="0" w:name="_GoBack"/>
      <w:bookmarkEnd w:id="0"/>
    </w:p>
    <w:sectPr w:rsidR="001D5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53"/>
    <w:rsid w:val="001D585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2014-04-29T04:20:00Z</dcterms:created>
  <dcterms:modified xsi:type="dcterms:W3CDTF">2014-04-29T04:20:00Z</dcterms:modified>
</cp:coreProperties>
</file>