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64E4B" w:rsidP="00D64E4B">
      <w:pPr>
        <w:jc w:val="center"/>
      </w:pPr>
      <w:r>
        <w:t>LEI MUNICIPAL Nº 5.086, 16 DE SETEMBRO DE 2011</w:t>
      </w:r>
    </w:p>
    <w:p w:rsidR="00D64E4B" w:rsidRDefault="00D64E4B" w:rsidP="00D64E4B">
      <w:pPr>
        <w:ind w:left="3969"/>
        <w:jc w:val="both"/>
      </w:pPr>
      <w:r>
        <w:t>DISPÕE SOBRE DENOMINAÇÃO DE LOGRADOURO PÚBLICO: ESTRADA DA SORTE</w:t>
      </w:r>
    </w:p>
    <w:p w:rsidR="00D64E4B" w:rsidRDefault="00D64E4B" w:rsidP="00D64E4B">
      <w:pPr>
        <w:ind w:left="3969"/>
        <w:jc w:val="both"/>
      </w:pPr>
      <w:r>
        <w:t xml:space="preserve"> </w:t>
      </w:r>
    </w:p>
    <w:p w:rsidR="00D64E4B" w:rsidRDefault="00D64E4B" w:rsidP="00D64E4B">
      <w:pPr>
        <w:ind w:left="3969"/>
        <w:jc w:val="both"/>
      </w:pPr>
      <w:r>
        <w:t xml:space="preserve"> Autor: Ver. Frederico Coutinho</w:t>
      </w:r>
    </w:p>
    <w:p w:rsidR="00D64E4B" w:rsidRDefault="00D64E4B" w:rsidP="00D64E4B">
      <w:pPr>
        <w:ind w:left="3969"/>
      </w:pPr>
    </w:p>
    <w:p w:rsidR="00D64E4B" w:rsidRDefault="00D64E4B" w:rsidP="00D64E4B">
      <w:pPr>
        <w:ind w:firstLine="567"/>
        <w:jc w:val="both"/>
      </w:pPr>
      <w:r>
        <w:t>Art. 1° Passa a denominar-se ESTRADA DA SORTE, a atual Estrada que tem início na interseção viária da BR-459, Km 109, no qual se situam as estradas para os Bairros Cidade Jardim e Solar dos Quitas, e término na sede da fazenda do Sr. Alexandre Dutra e outros.</w:t>
      </w:r>
    </w:p>
    <w:p w:rsidR="00D64E4B" w:rsidRDefault="00D64E4B" w:rsidP="00D64E4B">
      <w:pPr>
        <w:ind w:firstLine="567"/>
        <w:jc w:val="both"/>
      </w:pPr>
      <w:r>
        <w:t xml:space="preserve"> </w:t>
      </w:r>
    </w:p>
    <w:p w:rsidR="00D64E4B" w:rsidRDefault="00D64E4B" w:rsidP="00D64E4B">
      <w:pPr>
        <w:ind w:firstLine="567"/>
        <w:jc w:val="both"/>
      </w:pPr>
      <w:r>
        <w:t xml:space="preserve"> Art. 2° Revogadas as disposições em contrário, a presente lei entra em vigor na data de sua publicação.</w:t>
      </w:r>
    </w:p>
    <w:p w:rsidR="00D64E4B" w:rsidRDefault="00D64E4B" w:rsidP="00D64E4B">
      <w:pPr>
        <w:ind w:firstLine="567"/>
        <w:jc w:val="both"/>
      </w:pPr>
      <w:bookmarkStart w:id="0" w:name="_GoBack"/>
      <w:bookmarkEnd w:id="0"/>
    </w:p>
    <w:sectPr w:rsidR="00D6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4B"/>
    <w:rsid w:val="00954ED9"/>
    <w:rsid w:val="00D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2014-04-29T04:32:00Z</dcterms:created>
  <dcterms:modified xsi:type="dcterms:W3CDTF">2014-04-29T04:32:00Z</dcterms:modified>
</cp:coreProperties>
</file>