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BA" w:rsidRPr="006710BA" w:rsidRDefault="006710BA" w:rsidP="002D4360">
      <w:pPr>
        <w:ind w:left="3118"/>
        <w:rPr>
          <w:rFonts w:ascii="Times New Roman" w:hAnsi="Times New Roman"/>
          <w:b/>
          <w:color w:val="000000"/>
          <w:sz w:val="24"/>
          <w:szCs w:val="24"/>
        </w:rPr>
      </w:pPr>
      <w:bookmarkStart w:id="0" w:name="_GoBack"/>
      <w:bookmarkEnd w:id="0"/>
    </w:p>
    <w:p w:rsidR="002D4360" w:rsidRPr="006710BA" w:rsidRDefault="002D4360" w:rsidP="002D4360">
      <w:pPr>
        <w:ind w:left="3118"/>
        <w:rPr>
          <w:rFonts w:ascii="Times New Roman" w:hAnsi="Times New Roman"/>
          <w:b/>
          <w:color w:val="000000"/>
          <w:sz w:val="24"/>
          <w:szCs w:val="24"/>
        </w:rPr>
      </w:pPr>
      <w:r w:rsidRPr="006710BA">
        <w:rPr>
          <w:rFonts w:ascii="Times New Roman" w:hAnsi="Times New Roman"/>
          <w:b/>
          <w:color w:val="000000"/>
          <w:sz w:val="24"/>
          <w:szCs w:val="24"/>
        </w:rPr>
        <w:t>LEI Nº 5</w:t>
      </w:r>
      <w:r w:rsidR="00B46A2E">
        <w:rPr>
          <w:rFonts w:ascii="Times New Roman" w:hAnsi="Times New Roman"/>
          <w:b/>
          <w:color w:val="000000"/>
          <w:sz w:val="24"/>
          <w:szCs w:val="24"/>
        </w:rPr>
        <w:t>415</w:t>
      </w:r>
      <w:r w:rsidRPr="006710BA">
        <w:rPr>
          <w:rFonts w:ascii="Times New Roman" w:hAnsi="Times New Roman"/>
          <w:b/>
          <w:color w:val="000000"/>
          <w:sz w:val="24"/>
          <w:szCs w:val="24"/>
        </w:rPr>
        <w:t>/13</w:t>
      </w:r>
    </w:p>
    <w:p w:rsidR="002D4360" w:rsidRPr="006710BA" w:rsidRDefault="002D4360" w:rsidP="002D4360">
      <w:pPr>
        <w:spacing w:line="283" w:lineRule="auto"/>
        <w:ind w:left="3118"/>
        <w:rPr>
          <w:rFonts w:ascii="Times New Roman" w:hAnsi="Times New Roman"/>
          <w:b/>
          <w:color w:val="000000"/>
          <w:sz w:val="24"/>
          <w:szCs w:val="24"/>
        </w:rPr>
      </w:pPr>
    </w:p>
    <w:p w:rsidR="002D4360" w:rsidRDefault="002D4360" w:rsidP="006710BA">
      <w:pPr>
        <w:spacing w:before="100" w:beforeAutospacing="1" w:after="100" w:afterAutospacing="1" w:line="240" w:lineRule="auto"/>
        <w:ind w:left="3118"/>
        <w:jc w:val="both"/>
        <w:rPr>
          <w:rFonts w:ascii="Times New Roman" w:hAnsi="Times New Roman"/>
          <w:b/>
          <w:sz w:val="24"/>
          <w:szCs w:val="24"/>
          <w:lang w:eastAsia="pt-BR"/>
        </w:rPr>
      </w:pPr>
      <w:r w:rsidRPr="006710BA">
        <w:rPr>
          <w:rFonts w:ascii="Times New Roman" w:hAnsi="Times New Roman"/>
          <w:b/>
          <w:sz w:val="24"/>
          <w:szCs w:val="24"/>
          <w:lang w:eastAsia="pt-BR"/>
        </w:rPr>
        <w:t>REFORMULA O CONSELHO MUNICIPAL DOS DIREITOS DA PESSOA COM DEFICIÊNCIA, INSTITUÍDO PELA LEI 4.512/2006 E DÁ OUTRAS PROVIDÊNCIAS.</w:t>
      </w:r>
    </w:p>
    <w:p w:rsidR="00B46A2E" w:rsidRPr="006710BA" w:rsidRDefault="00B46A2E" w:rsidP="006710BA">
      <w:pPr>
        <w:spacing w:before="100" w:beforeAutospacing="1" w:after="100" w:afterAutospacing="1" w:line="240" w:lineRule="auto"/>
        <w:ind w:left="3118"/>
        <w:jc w:val="both"/>
        <w:rPr>
          <w:rFonts w:ascii="Times New Roman" w:hAnsi="Times New Roman"/>
          <w:b/>
          <w:sz w:val="24"/>
          <w:szCs w:val="24"/>
          <w:lang w:eastAsia="pt-BR"/>
        </w:rPr>
      </w:pPr>
      <w:r>
        <w:rPr>
          <w:rFonts w:ascii="Times New Roman" w:hAnsi="Times New Roman"/>
          <w:b/>
          <w:sz w:val="24"/>
          <w:szCs w:val="24"/>
          <w:lang w:eastAsia="pt-BR"/>
        </w:rPr>
        <w:t>Autor: Poder Executivo</w:t>
      </w:r>
    </w:p>
    <w:p w:rsidR="002D4360" w:rsidRPr="006710BA" w:rsidRDefault="006710BA" w:rsidP="002D4360">
      <w:pPr>
        <w:spacing w:before="100" w:beforeAutospacing="1" w:after="100" w:afterAutospacing="1" w:line="240" w:lineRule="auto"/>
        <w:ind w:firstLine="3118"/>
        <w:jc w:val="both"/>
        <w:rPr>
          <w:rFonts w:ascii="Times New Roman" w:hAnsi="Times New Roman"/>
          <w:b/>
          <w:sz w:val="24"/>
          <w:szCs w:val="24"/>
          <w:lang w:eastAsia="pt-BR"/>
        </w:rPr>
      </w:pPr>
      <w:r w:rsidRPr="006710BA">
        <w:rPr>
          <w:rFonts w:ascii="Times New Roman" w:hAnsi="Times New Roman"/>
          <w:sz w:val="24"/>
          <w:szCs w:val="24"/>
          <w:lang w:eastAsia="pt-BR"/>
        </w:rPr>
        <w:t>A</w:t>
      </w:r>
      <w:r w:rsidR="002D4360" w:rsidRPr="006710BA">
        <w:rPr>
          <w:rFonts w:ascii="Times New Roman" w:hAnsi="Times New Roman"/>
          <w:sz w:val="24"/>
          <w:szCs w:val="24"/>
          <w:lang w:eastAsia="pt-BR"/>
        </w:rPr>
        <w:t xml:space="preserve"> Câmara Municipal de Pouso Alegre, Estado de Minas Gerais, Estado de Minas Gerais, aprova e o Chefe do Poder Executivo sanciona e promulga a seguinte Lei:</w:t>
      </w:r>
    </w:p>
    <w:p w:rsidR="002D4360" w:rsidRPr="006710BA" w:rsidRDefault="002D4360" w:rsidP="002D4360">
      <w:pPr>
        <w:spacing w:before="100" w:beforeAutospacing="1" w:after="100" w:afterAutospacing="1" w:line="240" w:lineRule="auto"/>
        <w:ind w:firstLine="3118"/>
        <w:jc w:val="both"/>
        <w:rPr>
          <w:rFonts w:ascii="Times New Roman" w:hAnsi="Times New Roman"/>
          <w:sz w:val="24"/>
          <w:szCs w:val="24"/>
          <w:lang w:eastAsia="pt-BR"/>
        </w:rPr>
      </w:pPr>
      <w:r w:rsidRPr="006710BA">
        <w:rPr>
          <w:rFonts w:ascii="Times New Roman" w:hAnsi="Times New Roman"/>
          <w:b/>
          <w:sz w:val="24"/>
          <w:szCs w:val="24"/>
          <w:lang w:eastAsia="pt-BR"/>
        </w:rPr>
        <w:t>Art. 1º</w:t>
      </w:r>
      <w:r w:rsidRPr="006710BA">
        <w:rPr>
          <w:rFonts w:ascii="Times New Roman" w:hAnsi="Times New Roman"/>
          <w:sz w:val="24"/>
          <w:szCs w:val="24"/>
          <w:lang w:eastAsia="pt-BR"/>
        </w:rPr>
        <w:t>. Fica reformulado o Conselho Municipal dos Direitos da pessoa com Deficiência, instituído pela Lei n. 4.512/2006, passando ter a estrutura, composição e competências definidas nesta Lei.</w:t>
      </w:r>
    </w:p>
    <w:p w:rsidR="002D4360" w:rsidRPr="006710BA" w:rsidRDefault="002D4360" w:rsidP="002D4360">
      <w:pPr>
        <w:jc w:val="center"/>
        <w:rPr>
          <w:rFonts w:ascii="Times New Roman" w:hAnsi="Times New Roman"/>
          <w:b/>
          <w:sz w:val="24"/>
          <w:szCs w:val="24"/>
        </w:rPr>
      </w:pPr>
      <w:r w:rsidRPr="006710BA">
        <w:rPr>
          <w:rFonts w:ascii="Times New Roman" w:hAnsi="Times New Roman"/>
          <w:b/>
          <w:sz w:val="24"/>
          <w:szCs w:val="24"/>
        </w:rPr>
        <w:t>CAPITULO I</w:t>
      </w:r>
    </w:p>
    <w:p w:rsidR="002D4360" w:rsidRPr="006710BA" w:rsidRDefault="002D4360" w:rsidP="002D4360">
      <w:pPr>
        <w:jc w:val="center"/>
        <w:rPr>
          <w:rFonts w:ascii="Times New Roman" w:hAnsi="Times New Roman"/>
          <w:b/>
          <w:sz w:val="24"/>
          <w:szCs w:val="24"/>
        </w:rPr>
      </w:pPr>
      <w:r w:rsidRPr="006710BA">
        <w:rPr>
          <w:rFonts w:ascii="Times New Roman" w:hAnsi="Times New Roman"/>
          <w:b/>
          <w:sz w:val="24"/>
          <w:szCs w:val="24"/>
        </w:rPr>
        <w:t>DOS OBJETIVOS</w:t>
      </w:r>
    </w:p>
    <w:p w:rsidR="002D4360" w:rsidRPr="006710BA" w:rsidRDefault="002D4360" w:rsidP="002D4360">
      <w:pPr>
        <w:ind w:firstLine="3118"/>
        <w:jc w:val="both"/>
        <w:rPr>
          <w:rFonts w:ascii="Times New Roman" w:hAnsi="Times New Roman"/>
          <w:b/>
          <w:sz w:val="24"/>
          <w:szCs w:val="24"/>
        </w:rPr>
      </w:pPr>
      <w:r w:rsidRPr="006710BA">
        <w:rPr>
          <w:rFonts w:ascii="Times New Roman" w:hAnsi="Times New Roman"/>
          <w:b/>
          <w:sz w:val="24"/>
          <w:szCs w:val="24"/>
        </w:rPr>
        <w:t>Art. 2º.</w:t>
      </w:r>
      <w:r w:rsidRPr="006710BA">
        <w:rPr>
          <w:rFonts w:ascii="Times New Roman" w:hAnsi="Times New Roman"/>
          <w:sz w:val="24"/>
          <w:szCs w:val="24"/>
        </w:rPr>
        <w:t xml:space="preserve">  O Conselho Municipal dos Direitos da Pessoa com Deficiência – CMDPD, órgão deliberativo e controlador da política de atendimento, vinculado a Secretaria Municipal de Desenvolvimento Social e Promoção da Cidadania será sediado e se reunirá em prédio público designado pelo Executivo Municipal, com representação paritária entre o governo municipal e a sociedade civil, com objetivo de assegurar-lhes o pleno exercício dos direitos individuais e sociais, cujos membros, têm mandato de 2 (dois) anos, permitida uma única recondução por igual período.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3º.</w:t>
      </w:r>
      <w:r w:rsidRPr="006710BA">
        <w:rPr>
          <w:rFonts w:ascii="Times New Roman" w:hAnsi="Times New Roman"/>
          <w:sz w:val="24"/>
          <w:szCs w:val="24"/>
        </w:rPr>
        <w:t xml:space="preserve"> Para efeitos desta lei considera-se pessoa com deficiência, além daquelas citadas na Lei nº 10.690/03 em vigor, a que possui limitação ou incapacidade para o desempenho de atividades.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I – </w:t>
      </w:r>
      <w:r w:rsidRPr="006710BA">
        <w:rPr>
          <w:rFonts w:ascii="Times New Roman" w:hAnsi="Times New Roman"/>
          <w:b/>
          <w:sz w:val="24"/>
          <w:szCs w:val="24"/>
        </w:rPr>
        <w:t>deficiência física:</w:t>
      </w:r>
      <w:r w:rsidRPr="006710BA">
        <w:rPr>
          <w:rFonts w:ascii="Times New Roman" w:hAnsi="Times New Roman"/>
          <w:sz w:val="24"/>
          <w:szCs w:val="24"/>
        </w:rPr>
        <w:t xml:space="preserve">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lastRenderedPageBreak/>
        <w:t xml:space="preserve">II – </w:t>
      </w:r>
      <w:r w:rsidRPr="006710BA">
        <w:rPr>
          <w:rFonts w:ascii="Times New Roman" w:hAnsi="Times New Roman"/>
          <w:b/>
          <w:sz w:val="24"/>
          <w:szCs w:val="24"/>
        </w:rPr>
        <w:t>deficiência auditiva:</w:t>
      </w:r>
      <w:r w:rsidRPr="006710BA">
        <w:rPr>
          <w:rFonts w:ascii="Times New Roman" w:hAnsi="Times New Roman"/>
          <w:sz w:val="24"/>
          <w:szCs w:val="24"/>
        </w:rPr>
        <w:t xml:space="preserve"> perda bilateral, parcial ou total, de quarenta e um decibéis (dB) ou mais, aferida por audiograma nas frequências de 500Hz, 1.000Hz, 2.000Hz e 3.000Hz;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III - </w:t>
      </w:r>
      <w:r w:rsidRPr="006710BA">
        <w:rPr>
          <w:rFonts w:ascii="Times New Roman" w:hAnsi="Times New Roman"/>
          <w:b/>
          <w:sz w:val="24"/>
          <w:szCs w:val="24"/>
        </w:rPr>
        <w:t>deficiência visual:</w:t>
      </w:r>
      <w:r w:rsidRPr="006710BA">
        <w:rPr>
          <w:rFonts w:ascii="Times New Roman" w:hAnsi="Times New Roman"/>
          <w:sz w:val="24"/>
          <w:szCs w:val="24"/>
        </w:rPr>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IV – </w:t>
      </w:r>
      <w:r w:rsidRPr="006710BA">
        <w:rPr>
          <w:rFonts w:ascii="Times New Roman" w:hAnsi="Times New Roman"/>
          <w:b/>
          <w:sz w:val="24"/>
          <w:szCs w:val="24"/>
        </w:rPr>
        <w:t>deficiência intelectual:</w:t>
      </w:r>
      <w:r w:rsidRPr="006710BA">
        <w:rPr>
          <w:rFonts w:ascii="Times New Roman" w:hAnsi="Times New Roman"/>
          <w:sz w:val="24"/>
          <w:szCs w:val="24"/>
        </w:rPr>
        <w:t xml:space="preserve"> funcionamento intelectual significativamente inferior à média, com manifestação antes dos dezoito anos e limitações associadas a duas ou mais áreas de habilidades adaptativas, tais como: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1. comunicação;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2. cuidado pessoal;</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3. habilidades sociais;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4. utilização dos recursos da comunidade;</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5. saúde e segurança;</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6. habilidades acadêmicas;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7. lazer; e</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8. trabalho;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V – </w:t>
      </w:r>
      <w:r w:rsidRPr="006710BA">
        <w:rPr>
          <w:rFonts w:ascii="Times New Roman" w:hAnsi="Times New Roman"/>
          <w:b/>
          <w:sz w:val="24"/>
          <w:szCs w:val="24"/>
        </w:rPr>
        <w:t>deficiência múltipla</w:t>
      </w:r>
      <w:r w:rsidRPr="006710BA">
        <w:rPr>
          <w:rFonts w:ascii="Times New Roman" w:hAnsi="Times New Roman"/>
          <w:sz w:val="24"/>
          <w:szCs w:val="24"/>
        </w:rPr>
        <w:t>: associação de duas ou mais deficiências;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VI – transtorno do espectro autista: síndrome clínica caracterizada nas seguintes formas: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a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 b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lastRenderedPageBreak/>
        <w:t>Art. 4º.</w:t>
      </w:r>
      <w:r w:rsidRPr="006710BA">
        <w:rPr>
          <w:rFonts w:ascii="Times New Roman" w:hAnsi="Times New Roman"/>
          <w:sz w:val="24"/>
          <w:szCs w:val="24"/>
        </w:rPr>
        <w:t xml:space="preserve"> Caberá à família, a sociedade e ao Poder Público assegurar à pessoa com deficiência o pleno exercício de seus direitos básicos quanto à vida, à educação, à saúde, à alimentação, ao lazer, ao desporto, ao turismo, à previdência Social, à Assistência Social, ao transporte, à edificação pública acessível, à habitação, ao amparo à infância e à maternidade, à profissionalização, à cultura, à dignidade, ao respeito, à liberdade e à convivência familiar e comunitária, à eliminação de toda forma de obstáculos, negligência, discriminação, exploração, violência, crueldade e opressão, bem como outros que, decorrentes da Constituição e das leis, propiciem seu bem-estar pessoal, social e econômico.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5º.</w:t>
      </w:r>
      <w:r w:rsidRPr="006710BA">
        <w:rPr>
          <w:rFonts w:ascii="Times New Roman" w:hAnsi="Times New Roman"/>
          <w:sz w:val="24"/>
          <w:szCs w:val="24"/>
        </w:rPr>
        <w:t xml:space="preserve"> Compete ao Conselho Municipal dos Direitos da Pessoa com Deficiência:</w:t>
      </w:r>
    </w:p>
    <w:p w:rsidR="002D4360" w:rsidRPr="006710BA" w:rsidRDefault="002D4360" w:rsidP="002D4360">
      <w:pPr>
        <w:tabs>
          <w:tab w:val="left" w:pos="284"/>
        </w:tabs>
        <w:ind w:firstLine="3118"/>
        <w:jc w:val="both"/>
        <w:rPr>
          <w:rFonts w:ascii="Times New Roman" w:hAnsi="Times New Roman"/>
          <w:sz w:val="24"/>
          <w:szCs w:val="24"/>
        </w:rPr>
      </w:pPr>
      <w:r w:rsidRPr="006710BA">
        <w:rPr>
          <w:rFonts w:ascii="Times New Roman" w:hAnsi="Times New Roman"/>
          <w:sz w:val="24"/>
          <w:szCs w:val="24"/>
        </w:rPr>
        <w:t>I-</w:t>
      </w:r>
      <w:r w:rsidRPr="006710BA">
        <w:rPr>
          <w:rFonts w:ascii="Times New Roman" w:hAnsi="Times New Roman"/>
          <w:sz w:val="24"/>
          <w:szCs w:val="24"/>
        </w:rPr>
        <w:tab/>
        <w:t>Elaborar e aprovar o seu Regimento Interno no prazo de 120 (cento e vinte) dias, após a posse do conselho;</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II-</w:t>
      </w:r>
      <w:r w:rsidRPr="006710BA">
        <w:rPr>
          <w:rFonts w:ascii="Times New Roman" w:hAnsi="Times New Roman"/>
          <w:sz w:val="24"/>
          <w:szCs w:val="24"/>
        </w:rPr>
        <w:tab/>
        <w:t>Propor a elaboração de estudos e pesquisas que visem à melhoria da qualidade de vida da pessoa com deficiência;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III-</w:t>
      </w:r>
      <w:r w:rsidRPr="006710BA">
        <w:rPr>
          <w:rFonts w:ascii="Times New Roman" w:hAnsi="Times New Roman"/>
          <w:sz w:val="24"/>
          <w:szCs w:val="24"/>
        </w:rPr>
        <w:tab/>
        <w:t>Acompanhar, mediante relatórios de gestão, o desempenho dos programas e projetos da política municipal para inclusão da pessoa com deficiência;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IV-</w:t>
      </w:r>
      <w:r w:rsidRPr="006710BA">
        <w:rPr>
          <w:rFonts w:ascii="Times New Roman" w:hAnsi="Times New Roman"/>
          <w:sz w:val="24"/>
          <w:szCs w:val="24"/>
        </w:rPr>
        <w:tab/>
        <w:t>Zelar pela efetiva implantação da política municipal para inclusão, defesa e promoção da pessoa com deficiência;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V-</w:t>
      </w:r>
      <w:r w:rsidRPr="006710BA">
        <w:rPr>
          <w:rFonts w:ascii="Times New Roman" w:hAnsi="Times New Roman"/>
          <w:sz w:val="24"/>
          <w:szCs w:val="24"/>
        </w:rPr>
        <w:tab/>
        <w:t>Acompanhar a elaboração e a execução da proposta orçamentária do Município, sugerindo as modificações necessárias à consecução da política municipal para inclusão da pessoa com deficiência;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VI-</w:t>
      </w:r>
      <w:r w:rsidRPr="006710BA">
        <w:rPr>
          <w:rFonts w:ascii="Times New Roman" w:hAnsi="Times New Roman"/>
          <w:sz w:val="24"/>
          <w:szCs w:val="24"/>
        </w:rPr>
        <w:tab/>
        <w:t>Criar e efetivar estratégias de avaliação, fiscalização e acompanhamento de repasses e aplicação de recursos oriundos de iniciativa pública e privada;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VII-</w:t>
      </w:r>
      <w:r w:rsidRPr="006710BA">
        <w:rPr>
          <w:rFonts w:ascii="Times New Roman" w:hAnsi="Times New Roman"/>
          <w:sz w:val="24"/>
          <w:szCs w:val="24"/>
        </w:rPr>
        <w:tab/>
        <w:t xml:space="preserve">Acompanhar o planejamento e avaliar a execução das políticas municipais de acessibilidade: à educação, à saúde, à profissionalização, ao trabalho e emprego, à assistência social, ao transporte, à cultura, ao desporto, ao lazer, ao urbanismo e outras que assegurem o desenvolvimento físico, mental e social da pessoa com deficiência; </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VIII-</w:t>
      </w:r>
      <w:r w:rsidRPr="006710BA">
        <w:rPr>
          <w:rFonts w:ascii="Times New Roman" w:hAnsi="Times New Roman"/>
          <w:sz w:val="24"/>
          <w:szCs w:val="24"/>
        </w:rPr>
        <w:tab/>
        <w:t>Propor e incentivar a realização de campanhas e palestras que visem à prevenção de deficiências, a divulgação e promoção dos direitos da pessoa com deficiência;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IX-</w:t>
      </w:r>
      <w:r w:rsidRPr="006710BA">
        <w:rPr>
          <w:rFonts w:ascii="Times New Roman" w:hAnsi="Times New Roman"/>
          <w:sz w:val="24"/>
          <w:szCs w:val="24"/>
        </w:rPr>
        <w:tab/>
        <w:t xml:space="preserve">Manifestar-se, dentro dos limites de sua atuação, acerca da administração e condução de trabalhos de prevenção, habilitação, reabilitação </w:t>
      </w:r>
      <w:r w:rsidRPr="006710BA">
        <w:rPr>
          <w:rFonts w:ascii="Times New Roman" w:hAnsi="Times New Roman"/>
          <w:sz w:val="24"/>
          <w:szCs w:val="24"/>
        </w:rPr>
        <w:lastRenderedPageBreak/>
        <w:t>e inclusão social de entidade particular ou pública, quando houver notícia de irregularidade, expedindo, quando entender cabível, recomendação ao representante legal da entidade;</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X-</w:t>
      </w:r>
      <w:r w:rsidRPr="006710BA">
        <w:rPr>
          <w:rFonts w:ascii="Times New Roman" w:hAnsi="Times New Roman"/>
          <w:sz w:val="24"/>
          <w:szCs w:val="24"/>
        </w:rPr>
        <w:tab/>
        <w:t>Receber e encaminhar aos órgãos competentes as petições, denúncias e reclamações, formuladas por qualquer pessoa ou entidade, quando ocorrer ameaça ou violação dos direitos da pessoa com deficiência, asseguradas nas Leis e na Constituição Federal, exigindo a adoção de medidas efetivas de proteção e reparação;</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XI-</w:t>
      </w:r>
      <w:r w:rsidRPr="006710BA">
        <w:rPr>
          <w:rFonts w:ascii="Times New Roman" w:hAnsi="Times New Roman"/>
          <w:sz w:val="24"/>
          <w:szCs w:val="24"/>
        </w:rPr>
        <w:tab/>
        <w:t>Avaliar anualmente o desenvolvimento da Política Municipal de atendimento especializado à pessoa com deficiência de acordo com a legislação em vigor, visando à sua plena adequação;</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XII-</w:t>
      </w:r>
      <w:r w:rsidRPr="006710BA">
        <w:rPr>
          <w:rFonts w:ascii="Times New Roman" w:hAnsi="Times New Roman"/>
          <w:sz w:val="24"/>
          <w:szCs w:val="24"/>
        </w:rPr>
        <w:tab/>
        <w:t>Convocar a cada 2 (dois) anos a Conferência Municipal dos Direitos da Pessoa com Deficiência;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XIII-</w:t>
      </w:r>
      <w:r w:rsidRPr="006710BA">
        <w:rPr>
          <w:rFonts w:ascii="Times New Roman" w:hAnsi="Times New Roman"/>
          <w:sz w:val="24"/>
          <w:szCs w:val="24"/>
        </w:rPr>
        <w:tab/>
        <w:t>Zelar pela efetivação do sistema descentralizado e participativo de defesa dos direitos da Pessoa com Deficiência.</w:t>
      </w:r>
    </w:p>
    <w:p w:rsidR="002D4360" w:rsidRPr="006710BA" w:rsidRDefault="002D4360" w:rsidP="002D4360">
      <w:pPr>
        <w:jc w:val="center"/>
        <w:rPr>
          <w:rFonts w:ascii="Times New Roman" w:hAnsi="Times New Roman"/>
          <w:b/>
          <w:sz w:val="24"/>
          <w:szCs w:val="24"/>
        </w:rPr>
      </w:pPr>
    </w:p>
    <w:p w:rsidR="002D4360" w:rsidRPr="006710BA" w:rsidRDefault="002D4360" w:rsidP="002D4360">
      <w:pPr>
        <w:jc w:val="center"/>
        <w:rPr>
          <w:rFonts w:ascii="Times New Roman" w:hAnsi="Times New Roman"/>
          <w:b/>
          <w:sz w:val="24"/>
          <w:szCs w:val="24"/>
        </w:rPr>
      </w:pPr>
      <w:r w:rsidRPr="006710BA">
        <w:rPr>
          <w:rFonts w:ascii="Times New Roman" w:hAnsi="Times New Roman"/>
          <w:b/>
          <w:sz w:val="24"/>
          <w:szCs w:val="24"/>
        </w:rPr>
        <w:t>CAPÍTULO II</w:t>
      </w:r>
    </w:p>
    <w:p w:rsidR="002D4360" w:rsidRPr="006710BA" w:rsidRDefault="002D4360" w:rsidP="002D4360">
      <w:pPr>
        <w:jc w:val="center"/>
        <w:rPr>
          <w:rFonts w:ascii="Times New Roman" w:hAnsi="Times New Roman"/>
          <w:b/>
          <w:sz w:val="24"/>
          <w:szCs w:val="24"/>
        </w:rPr>
      </w:pPr>
      <w:r w:rsidRPr="006710BA">
        <w:rPr>
          <w:rFonts w:ascii="Times New Roman" w:hAnsi="Times New Roman"/>
          <w:b/>
          <w:sz w:val="24"/>
          <w:szCs w:val="24"/>
        </w:rPr>
        <w:t>DA COMPOSIÇÃO DO FUNCIONAMENTO E DA ESTRUTURA</w:t>
      </w:r>
    </w:p>
    <w:p w:rsidR="002D4360" w:rsidRPr="006710BA" w:rsidRDefault="002D4360" w:rsidP="002D4360">
      <w:pPr>
        <w:jc w:val="center"/>
        <w:rPr>
          <w:rFonts w:ascii="Times New Roman" w:hAnsi="Times New Roman"/>
          <w:b/>
          <w:sz w:val="24"/>
          <w:szCs w:val="24"/>
        </w:rPr>
      </w:pP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6º.</w:t>
      </w:r>
      <w:r w:rsidRPr="006710BA">
        <w:rPr>
          <w:rFonts w:ascii="Times New Roman" w:hAnsi="Times New Roman"/>
          <w:sz w:val="24"/>
          <w:szCs w:val="24"/>
        </w:rPr>
        <w:t xml:space="preserve"> O Conselho Municipal dos Direitos da Pessoa com Deficiência será composto por 14 membros titulares e 14 membros suplentes, sendo 7 (sete) representantes do Poder Executivo e 7 (sete) representantes da sociedade civil.</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1º.</w:t>
      </w:r>
      <w:r w:rsidRPr="006710BA">
        <w:rPr>
          <w:rFonts w:ascii="Times New Roman" w:hAnsi="Times New Roman"/>
          <w:sz w:val="24"/>
          <w:szCs w:val="24"/>
        </w:rPr>
        <w:t xml:space="preserve"> Os representantes do Poder Executivo serão designados pelo Prefeito, na seguinte forma:</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a.</w:t>
      </w:r>
      <w:r w:rsidRPr="006710BA">
        <w:rPr>
          <w:rFonts w:ascii="Times New Roman" w:hAnsi="Times New Roman"/>
          <w:sz w:val="24"/>
          <w:szCs w:val="24"/>
        </w:rPr>
        <w:tab/>
        <w:t xml:space="preserve">01 representante titular e  01 suplente da Secretaria Municipal de Desenvolvimento Social; </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b.</w:t>
      </w:r>
      <w:r w:rsidRPr="006710BA">
        <w:rPr>
          <w:rFonts w:ascii="Times New Roman" w:hAnsi="Times New Roman"/>
          <w:sz w:val="24"/>
          <w:szCs w:val="24"/>
        </w:rPr>
        <w:tab/>
        <w:t>01 representante titular e 01 suplente da Secretaria de Educação;</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c.</w:t>
      </w:r>
      <w:r w:rsidRPr="006710BA">
        <w:rPr>
          <w:rFonts w:ascii="Times New Roman" w:hAnsi="Times New Roman"/>
          <w:sz w:val="24"/>
          <w:szCs w:val="24"/>
        </w:rPr>
        <w:tab/>
        <w:t>01 representante titular e 01 suplente da Secretaria Municipal de Saúde;</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d.</w:t>
      </w:r>
      <w:r w:rsidRPr="006710BA">
        <w:rPr>
          <w:rFonts w:ascii="Times New Roman" w:hAnsi="Times New Roman"/>
          <w:sz w:val="24"/>
          <w:szCs w:val="24"/>
        </w:rPr>
        <w:tab/>
        <w:t>01 representante titular e 01 suplente da Secretaria Municipal de Esportes;</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lastRenderedPageBreak/>
        <w:t>e.</w:t>
      </w:r>
      <w:r w:rsidRPr="006710BA">
        <w:rPr>
          <w:rFonts w:ascii="Times New Roman" w:hAnsi="Times New Roman"/>
          <w:sz w:val="24"/>
          <w:szCs w:val="24"/>
        </w:rPr>
        <w:tab/>
        <w:t>01 representante titular e 01 suplente da Secretaria Municipal de Transito;</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f.</w:t>
      </w:r>
      <w:r w:rsidRPr="006710BA">
        <w:rPr>
          <w:rFonts w:ascii="Times New Roman" w:hAnsi="Times New Roman"/>
          <w:sz w:val="24"/>
          <w:szCs w:val="24"/>
        </w:rPr>
        <w:tab/>
        <w:t>01 representante titular e 01 suplente da Secretaria Municipal de Planejamento Urbano;</w:t>
      </w:r>
    </w:p>
    <w:p w:rsidR="002D4360" w:rsidRPr="006710BA" w:rsidRDefault="002D4360" w:rsidP="002D4360">
      <w:pPr>
        <w:tabs>
          <w:tab w:val="left" w:pos="426"/>
        </w:tabs>
        <w:ind w:firstLine="3118"/>
        <w:jc w:val="both"/>
        <w:rPr>
          <w:rFonts w:ascii="Times New Roman" w:hAnsi="Times New Roman"/>
          <w:sz w:val="24"/>
          <w:szCs w:val="24"/>
        </w:rPr>
      </w:pPr>
      <w:r w:rsidRPr="006710BA">
        <w:rPr>
          <w:rFonts w:ascii="Times New Roman" w:hAnsi="Times New Roman"/>
          <w:sz w:val="24"/>
          <w:szCs w:val="24"/>
        </w:rPr>
        <w:t>g.</w:t>
      </w:r>
      <w:r w:rsidRPr="006710BA">
        <w:rPr>
          <w:rFonts w:ascii="Times New Roman" w:hAnsi="Times New Roman"/>
          <w:sz w:val="24"/>
          <w:szCs w:val="24"/>
        </w:rPr>
        <w:tab/>
        <w:t>01 representante titular e 01 suplente da Secretaria Municipal de Fazenda.</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7º.</w:t>
      </w:r>
      <w:r w:rsidRPr="006710BA">
        <w:rPr>
          <w:rFonts w:ascii="Times New Roman" w:hAnsi="Times New Roman"/>
          <w:sz w:val="24"/>
          <w:szCs w:val="24"/>
        </w:rPr>
        <w:t xml:space="preserve"> Os representantes da sociedade civil serão eleitos em Fórum Próprio.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8º.</w:t>
      </w:r>
      <w:r w:rsidRPr="006710BA">
        <w:rPr>
          <w:rFonts w:ascii="Times New Roman" w:hAnsi="Times New Roman"/>
          <w:sz w:val="24"/>
          <w:szCs w:val="24"/>
        </w:rPr>
        <w:t xml:space="preserve"> Poderão participar das eleições: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a.  representantes de usuários ou entidades de Defesa dos Direitos da Pessoa com Deficiência;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b. representantes de entidades prestadoras de serviços na área;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c. representantes de entidades, associações, comunidades científicas, de defesa dos trabalhadores da área e outras entidades envolvidas com a prestação de serviços e defesa de direitos dos usuários da política de atendimento as pessoas com deficiência.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1º.</w:t>
      </w:r>
      <w:r w:rsidRPr="006710BA">
        <w:rPr>
          <w:rFonts w:ascii="Times New Roman" w:hAnsi="Times New Roman"/>
          <w:sz w:val="24"/>
          <w:szCs w:val="24"/>
        </w:rPr>
        <w:t xml:space="preserve"> Serão proclamados eleitos para Conselheiros os sete (07) candidatos mais votados, ficando os demais pela ordem de sufrágio recebido, como suplentes, sendo que, em caso de empate, será considerado vencedor o candidato mais idoso.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2º.</w:t>
      </w:r>
      <w:r w:rsidRPr="006710BA">
        <w:rPr>
          <w:rFonts w:ascii="Times New Roman" w:hAnsi="Times New Roman"/>
          <w:sz w:val="24"/>
          <w:szCs w:val="24"/>
        </w:rPr>
        <w:t xml:space="preserve"> Somente será permitida a participação no CMDPD, às entidades juridicamente constituídas, e em regular funcionamento.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 </w:t>
      </w:r>
      <w:r w:rsidRPr="006710BA">
        <w:rPr>
          <w:rFonts w:ascii="Times New Roman" w:hAnsi="Times New Roman"/>
          <w:b/>
          <w:sz w:val="24"/>
          <w:szCs w:val="24"/>
        </w:rPr>
        <w:t>Art. 9°.</w:t>
      </w:r>
      <w:r w:rsidRPr="006710BA">
        <w:rPr>
          <w:rFonts w:ascii="Times New Roman" w:hAnsi="Times New Roman"/>
          <w:sz w:val="24"/>
          <w:szCs w:val="24"/>
        </w:rPr>
        <w:t xml:space="preserve"> O mandato dos membros do Conselho Municipal dos Direitos da Pessoa com Deficiência será de dois anos, permitida uma única reeleição.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1º.</w:t>
      </w:r>
      <w:r w:rsidRPr="006710BA">
        <w:rPr>
          <w:rFonts w:ascii="Times New Roman" w:hAnsi="Times New Roman"/>
          <w:sz w:val="24"/>
          <w:szCs w:val="24"/>
        </w:rPr>
        <w:t xml:space="preserve"> Os representantes do Governo Municipal serão de livre escolha do Prefeito.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3º.</w:t>
      </w:r>
      <w:r w:rsidRPr="006710BA">
        <w:rPr>
          <w:rFonts w:ascii="Times New Roman" w:hAnsi="Times New Roman"/>
          <w:sz w:val="24"/>
          <w:szCs w:val="24"/>
        </w:rPr>
        <w:t xml:space="preserve"> A eleição da presidência do CMDPD será realizada entre seus membros titulares, para mandato de 1 (um) ano, buscando aplicar o principio da alternância de comando possibilitando que a presidência do conselho se reveze entre o pode público e sociedade civil.</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10.</w:t>
      </w:r>
      <w:r w:rsidRPr="006710BA">
        <w:rPr>
          <w:rFonts w:ascii="Times New Roman" w:hAnsi="Times New Roman"/>
          <w:sz w:val="24"/>
          <w:szCs w:val="24"/>
        </w:rPr>
        <w:t xml:space="preserve"> As atividades dos membros do CMDPD reger-se-á pelas disposições seguintes: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lastRenderedPageBreak/>
        <w:t xml:space="preserve">I - Os membros do Conselho Municipal dos Direitos da Pessoa com Deficiência serão nomeados pelo Poder Executivo.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I - O exercício da função de Conselheiro é considerado Serviço Público relevante, e não será remunerado;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II – O CMDPD será presidido por um de seus integrantes, eleito dentre seus membros titulares, para o mandato de 1 (um) ano.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III – O CMDPD buscará aplicar o principio da alternância, possibilitando que a presidência do Conselho se reveze entre o poder público e a sociedade civil;</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IV - Os conselheiros serão excluídos do Conselho Municipal de Direitos das Pessoas com Deficiência em caso de 3 (três) faltas não justificadas consecutivas ou 5 (cinco) faltas reuniões intercaladas;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V - Os membros do CMDPD poderão ser substituídos mediante solicitação da entidade ou órgão que representam,  dirigida ao próprio Conselho, que encaminhará os novos nomes para nomeação imediata pelo Prefeito Municipal;</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IV - Cada membro titular do CMDPD terá direito a um único voto na sessão plenária, ou o suplente na ausência deste;</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V - As decisões do CMDPD serão consubstanciadas em resoluções.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11.</w:t>
      </w:r>
      <w:r w:rsidRPr="006710BA">
        <w:rPr>
          <w:rFonts w:ascii="Times New Roman" w:hAnsi="Times New Roman"/>
          <w:sz w:val="24"/>
          <w:szCs w:val="24"/>
        </w:rPr>
        <w:t xml:space="preserve"> O CMDPD terá a estrutura e funcionamento regidos por Regimento Interno próprio obedecendo às seguintes normas: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I – Plenário como órgão de deliberação máxima;</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II- Comissões temáticas e permanentes, que terão por objetivo estudar, analisar, opinar e emitir parecer sobre a matéria que lhe foi atribuída, assessorando as reuniões plenárias nas áreas de sua competência.</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III – As sessões plenárias serão realizadas ordinariamente a cada mês e extraordinariamente quando convocadas pelo Presidente ou por requerimento da maioria dos seus membros;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sz w:val="24"/>
          <w:szCs w:val="24"/>
        </w:rPr>
        <w:t xml:space="preserve">IV - Todas as sessões do Conselho Municipal de Defesa dos Direitos das Pessoas com Deficiência CMDPD serão publicadas e precedidas de ampla divulgação. </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lastRenderedPageBreak/>
        <w:t>Parágrafo Único</w:t>
      </w:r>
      <w:r w:rsidRPr="006710BA">
        <w:rPr>
          <w:rFonts w:ascii="Times New Roman" w:hAnsi="Times New Roman"/>
          <w:sz w:val="24"/>
          <w:szCs w:val="24"/>
        </w:rPr>
        <w:t>: - As resoluções do CMDPD, bem como temas tratados em plenário da diretoria e comissões, serão objeto de ampla e sistemática divulgação.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12.</w:t>
      </w:r>
      <w:r w:rsidRPr="006710BA">
        <w:rPr>
          <w:rFonts w:ascii="Times New Roman" w:hAnsi="Times New Roman"/>
          <w:sz w:val="24"/>
          <w:szCs w:val="24"/>
        </w:rPr>
        <w:t xml:space="preserve"> A Secretaria de Desenvolvimento Social prestará apoio técnico e administrativo necessário ao funcionamento do CMDPD, garantindo recursos materiais, humanos, financeiros e arcando com despesas de passagens, traslados, alimentação e hospedagem dos conselheiros, tanto do governo como da sociedade civil, quando estiverem no exercício de suas atribuições.</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13.</w:t>
      </w:r>
      <w:r w:rsidRPr="006710BA">
        <w:rPr>
          <w:rFonts w:ascii="Times New Roman" w:hAnsi="Times New Roman"/>
          <w:sz w:val="24"/>
          <w:szCs w:val="24"/>
        </w:rPr>
        <w:t xml:space="preserve"> O CMDPD deverá ter uma Secretaria Executiva com assessoria técnica.</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1º.</w:t>
      </w:r>
      <w:r w:rsidRPr="006710BA">
        <w:rPr>
          <w:rFonts w:ascii="Times New Roman" w:hAnsi="Times New Roman"/>
          <w:sz w:val="24"/>
          <w:szCs w:val="24"/>
        </w:rPr>
        <w:t xml:space="preserve"> A Secretaria Executiva deverá ser a unidade de apoio ao funcionamento do Conselho para assessorar suas reuniões e divulgar suas deliberações, devendo contar com pessoal técnico administrativo.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 2º.</w:t>
      </w:r>
      <w:r w:rsidRPr="006710BA">
        <w:rPr>
          <w:rFonts w:ascii="Times New Roman" w:hAnsi="Times New Roman"/>
          <w:sz w:val="24"/>
          <w:szCs w:val="24"/>
        </w:rPr>
        <w:t xml:space="preserve"> A Secretaria Executiva subsidiará o plenário com assessoria técnica e poderá requisitar consultoria e assessoramento de instituições, órgãos e entidades ligados à área de Assistência Social e de defesa dos direitos das pessoas com deficiência, para dar suporte e/ou prestar apoio logístico ao Conselho.</w:t>
      </w:r>
    </w:p>
    <w:p w:rsidR="002D4360" w:rsidRPr="006710BA" w:rsidRDefault="002D4360" w:rsidP="002D4360">
      <w:pPr>
        <w:ind w:firstLine="3118"/>
        <w:jc w:val="both"/>
        <w:rPr>
          <w:rFonts w:ascii="Times New Roman" w:hAnsi="Times New Roman"/>
          <w:sz w:val="24"/>
          <w:szCs w:val="24"/>
        </w:rPr>
      </w:pPr>
      <w:r w:rsidRPr="006710BA">
        <w:rPr>
          <w:rFonts w:ascii="Times New Roman" w:hAnsi="Times New Roman"/>
          <w:b/>
          <w:sz w:val="24"/>
          <w:szCs w:val="24"/>
        </w:rPr>
        <w:t>Art. 14.</w:t>
      </w:r>
      <w:r w:rsidRPr="006710BA">
        <w:rPr>
          <w:rFonts w:ascii="Times New Roman" w:hAnsi="Times New Roman"/>
          <w:sz w:val="24"/>
          <w:szCs w:val="24"/>
        </w:rPr>
        <w:t xml:space="preserve"> Revogadas as disposições em contrário, especialmente a Lei n. 4.512/2006, esta Lei entra em vigor na data de sua publicação.</w:t>
      </w:r>
    </w:p>
    <w:p w:rsidR="002D4360" w:rsidRDefault="002D4360" w:rsidP="006710BA">
      <w:pPr>
        <w:jc w:val="both"/>
        <w:rPr>
          <w:rFonts w:ascii="Times New Roman" w:hAnsi="Times New Roman"/>
          <w:sz w:val="24"/>
          <w:szCs w:val="24"/>
        </w:rPr>
      </w:pPr>
    </w:p>
    <w:p w:rsidR="006710BA" w:rsidRDefault="00B46A2E" w:rsidP="006710BA">
      <w:pPr>
        <w:jc w:val="center"/>
        <w:rPr>
          <w:rFonts w:ascii="Times New Roman" w:hAnsi="Times New Roman"/>
          <w:sz w:val="24"/>
          <w:szCs w:val="24"/>
        </w:rPr>
      </w:pPr>
      <w:r>
        <w:rPr>
          <w:rFonts w:ascii="Times New Roman" w:hAnsi="Times New Roman"/>
          <w:sz w:val="24"/>
          <w:szCs w:val="24"/>
        </w:rPr>
        <w:t>PREFEITURA</w:t>
      </w:r>
      <w:r w:rsidR="006710BA">
        <w:rPr>
          <w:rFonts w:ascii="Times New Roman" w:hAnsi="Times New Roman"/>
          <w:sz w:val="24"/>
          <w:szCs w:val="24"/>
        </w:rPr>
        <w:t xml:space="preserve"> MUNICIPAL DE POUSO ALEGRE, 1</w:t>
      </w:r>
      <w:r>
        <w:rPr>
          <w:rFonts w:ascii="Times New Roman" w:hAnsi="Times New Roman"/>
          <w:sz w:val="24"/>
          <w:szCs w:val="24"/>
        </w:rPr>
        <w:t>7</w:t>
      </w:r>
      <w:r w:rsidR="006710BA">
        <w:rPr>
          <w:rFonts w:ascii="Times New Roman" w:hAnsi="Times New Roman"/>
          <w:sz w:val="24"/>
          <w:szCs w:val="24"/>
        </w:rPr>
        <w:t xml:space="preserve"> DE DEZEMBRO DE 2013.</w:t>
      </w:r>
    </w:p>
    <w:p w:rsidR="006710BA" w:rsidRDefault="006710BA" w:rsidP="006710BA">
      <w:pPr>
        <w:rPr>
          <w:rFonts w:ascii="Times New Roman" w:hAnsi="Times New Roman"/>
          <w:sz w:val="24"/>
          <w:szCs w:val="24"/>
        </w:rPr>
      </w:pPr>
    </w:p>
    <w:p w:rsidR="006710BA" w:rsidRDefault="006710BA" w:rsidP="006710BA">
      <w:pPr>
        <w:rPr>
          <w:rFonts w:ascii="Times New Roman" w:hAnsi="Times New Roman"/>
          <w:sz w:val="24"/>
          <w:szCs w:val="24"/>
        </w:rPr>
      </w:pPr>
    </w:p>
    <w:p w:rsidR="006710BA" w:rsidRDefault="006710BA" w:rsidP="006710BA">
      <w:pPr>
        <w:rPr>
          <w:rFonts w:ascii="Times New Roman" w:hAnsi="Times New Roman"/>
          <w:sz w:val="24"/>
          <w:szCs w:val="24"/>
        </w:rPr>
      </w:pPr>
    </w:p>
    <w:p w:rsidR="006710BA" w:rsidRDefault="006710BA" w:rsidP="006710BA">
      <w:pPr>
        <w:rPr>
          <w:rFonts w:ascii="Times New Roman" w:hAnsi="Times New Roman"/>
          <w:sz w:val="24"/>
          <w:szCs w:val="24"/>
        </w:rPr>
      </w:pPr>
      <w:r>
        <w:rPr>
          <w:rFonts w:ascii="Times New Roman" w:hAnsi="Times New Roman"/>
          <w:sz w:val="24"/>
          <w:szCs w:val="24"/>
        </w:rPr>
        <w:t xml:space="preserve">                   </w:t>
      </w:r>
      <w:r w:rsidR="00B46A2E">
        <w:rPr>
          <w:rFonts w:ascii="Times New Roman" w:hAnsi="Times New Roman"/>
          <w:sz w:val="24"/>
          <w:szCs w:val="24"/>
        </w:rPr>
        <w:t>Agnaldo Perugini</w:t>
      </w:r>
      <w:r>
        <w:rPr>
          <w:rFonts w:ascii="Times New Roman" w:hAnsi="Times New Roman"/>
          <w:sz w:val="24"/>
          <w:szCs w:val="24"/>
        </w:rPr>
        <w:t xml:space="preserve">                                                  </w:t>
      </w:r>
      <w:r w:rsidR="00B46A2E">
        <w:rPr>
          <w:rFonts w:ascii="Times New Roman" w:hAnsi="Times New Roman"/>
          <w:sz w:val="24"/>
          <w:szCs w:val="24"/>
        </w:rPr>
        <w:t>Márcio José Faria</w:t>
      </w:r>
    </w:p>
    <w:p w:rsidR="006710BA" w:rsidRDefault="00B46A2E" w:rsidP="006710BA">
      <w:pPr>
        <w:rPr>
          <w:rFonts w:ascii="Times New Roman" w:hAnsi="Times New Roman"/>
          <w:sz w:val="24"/>
          <w:szCs w:val="24"/>
        </w:rPr>
      </w:pPr>
      <w:r>
        <w:rPr>
          <w:rFonts w:ascii="Times New Roman" w:hAnsi="Times New Roman"/>
          <w:sz w:val="24"/>
          <w:szCs w:val="24"/>
        </w:rPr>
        <w:t xml:space="preserve">                   Prefeito Municipal</w:t>
      </w:r>
      <w:r w:rsidR="006710BA">
        <w:rPr>
          <w:rFonts w:ascii="Times New Roman" w:hAnsi="Times New Roman"/>
          <w:sz w:val="24"/>
          <w:szCs w:val="24"/>
        </w:rPr>
        <w:tab/>
      </w:r>
      <w:r w:rsidR="006710BA">
        <w:rPr>
          <w:rFonts w:ascii="Times New Roman" w:hAnsi="Times New Roman"/>
          <w:sz w:val="24"/>
          <w:szCs w:val="24"/>
        </w:rPr>
        <w:tab/>
        <w:t xml:space="preserve">    </w:t>
      </w:r>
      <w:r>
        <w:rPr>
          <w:rFonts w:ascii="Times New Roman" w:hAnsi="Times New Roman"/>
          <w:sz w:val="24"/>
          <w:szCs w:val="24"/>
        </w:rPr>
        <w:t xml:space="preserve">                       Chefe de Gabinete</w:t>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r w:rsidR="006710BA">
        <w:rPr>
          <w:rFonts w:ascii="Times New Roman" w:hAnsi="Times New Roman"/>
          <w:sz w:val="24"/>
          <w:szCs w:val="24"/>
        </w:rPr>
        <w:tab/>
      </w:r>
    </w:p>
    <w:p w:rsidR="006710BA" w:rsidRDefault="006710BA" w:rsidP="006710BA">
      <w:pPr>
        <w:rPr>
          <w:rFonts w:ascii="Times New Roman" w:hAnsi="Times New Roman"/>
          <w:sz w:val="24"/>
          <w:szCs w:val="24"/>
        </w:rPr>
      </w:pPr>
    </w:p>
    <w:p w:rsidR="006710BA" w:rsidRDefault="006710BA" w:rsidP="006710BA">
      <w:pPr>
        <w:rPr>
          <w:rFonts w:ascii="Times New Roman" w:hAnsi="Times New Roman"/>
          <w:sz w:val="24"/>
          <w:szCs w:val="24"/>
        </w:rPr>
      </w:pPr>
    </w:p>
    <w:p w:rsidR="006710BA" w:rsidRPr="006710BA" w:rsidRDefault="006710BA" w:rsidP="006710BA">
      <w:pPr>
        <w:jc w:val="both"/>
        <w:rPr>
          <w:rFonts w:ascii="Times New Roman" w:hAnsi="Times New Roman"/>
          <w:sz w:val="24"/>
          <w:szCs w:val="24"/>
        </w:rPr>
      </w:pPr>
    </w:p>
    <w:sectPr w:rsidR="006710BA" w:rsidRPr="006710BA" w:rsidSect="006710BA">
      <w:headerReference w:type="default" r:id="rId6"/>
      <w:pgSz w:w="11906" w:h="16838"/>
      <w:pgMar w:top="198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97" w:rsidRDefault="007E2D97" w:rsidP="006710BA">
      <w:pPr>
        <w:spacing w:after="0" w:line="240" w:lineRule="auto"/>
      </w:pPr>
      <w:r>
        <w:separator/>
      </w:r>
    </w:p>
  </w:endnote>
  <w:endnote w:type="continuationSeparator" w:id="1">
    <w:p w:rsidR="007E2D97" w:rsidRDefault="007E2D97" w:rsidP="00671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97" w:rsidRDefault="007E2D97" w:rsidP="006710BA">
      <w:pPr>
        <w:spacing w:after="0" w:line="240" w:lineRule="auto"/>
      </w:pPr>
      <w:r>
        <w:separator/>
      </w:r>
    </w:p>
  </w:footnote>
  <w:footnote w:type="continuationSeparator" w:id="1">
    <w:p w:rsidR="007E2D97" w:rsidRDefault="007E2D97" w:rsidP="006710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7E2D97">
    <w:pPr>
      <w:pStyle w:val="Cabealho"/>
    </w:pPr>
  </w:p>
  <w:p w:rsidR="006710BA" w:rsidRDefault="006710BA">
    <w:pPr>
      <w:pStyle w:val="Cabealho"/>
    </w:pPr>
  </w:p>
  <w:p w:rsidR="006710BA" w:rsidRDefault="006710BA">
    <w:pPr>
      <w:pStyle w:val="Cabealho"/>
    </w:pPr>
  </w:p>
  <w:p w:rsidR="006710BA" w:rsidRDefault="006710B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2D4360"/>
    <w:rsid w:val="00001336"/>
    <w:rsid w:val="00004F9B"/>
    <w:rsid w:val="000065A5"/>
    <w:rsid w:val="000072CA"/>
    <w:rsid w:val="00010CB1"/>
    <w:rsid w:val="000112E9"/>
    <w:rsid w:val="00011C7F"/>
    <w:rsid w:val="00016626"/>
    <w:rsid w:val="00016776"/>
    <w:rsid w:val="000173D9"/>
    <w:rsid w:val="00022387"/>
    <w:rsid w:val="00024698"/>
    <w:rsid w:val="00024E97"/>
    <w:rsid w:val="000261A8"/>
    <w:rsid w:val="00027129"/>
    <w:rsid w:val="000279A8"/>
    <w:rsid w:val="00030C95"/>
    <w:rsid w:val="00030D71"/>
    <w:rsid w:val="00030ED3"/>
    <w:rsid w:val="000324DB"/>
    <w:rsid w:val="0003273E"/>
    <w:rsid w:val="00032E3E"/>
    <w:rsid w:val="00034ED9"/>
    <w:rsid w:val="000355FC"/>
    <w:rsid w:val="00036074"/>
    <w:rsid w:val="00037456"/>
    <w:rsid w:val="00037E79"/>
    <w:rsid w:val="00040848"/>
    <w:rsid w:val="00041A29"/>
    <w:rsid w:val="00041DF5"/>
    <w:rsid w:val="00042381"/>
    <w:rsid w:val="000424E7"/>
    <w:rsid w:val="000433EE"/>
    <w:rsid w:val="000440FD"/>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37A"/>
    <w:rsid w:val="0006483B"/>
    <w:rsid w:val="00065BA2"/>
    <w:rsid w:val="00070863"/>
    <w:rsid w:val="00070F13"/>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12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02B0"/>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53B"/>
    <w:rsid w:val="00126A5B"/>
    <w:rsid w:val="00126D65"/>
    <w:rsid w:val="00130E99"/>
    <w:rsid w:val="001315D0"/>
    <w:rsid w:val="00132871"/>
    <w:rsid w:val="00132CFF"/>
    <w:rsid w:val="0013312F"/>
    <w:rsid w:val="00134171"/>
    <w:rsid w:val="001348BD"/>
    <w:rsid w:val="001348DE"/>
    <w:rsid w:val="0013526C"/>
    <w:rsid w:val="001369B2"/>
    <w:rsid w:val="001401AE"/>
    <w:rsid w:val="00140493"/>
    <w:rsid w:val="00141917"/>
    <w:rsid w:val="00142844"/>
    <w:rsid w:val="001430ED"/>
    <w:rsid w:val="00143674"/>
    <w:rsid w:val="001436CD"/>
    <w:rsid w:val="001447C7"/>
    <w:rsid w:val="00144D84"/>
    <w:rsid w:val="001452B2"/>
    <w:rsid w:val="00146987"/>
    <w:rsid w:val="0014742B"/>
    <w:rsid w:val="0014790E"/>
    <w:rsid w:val="00152805"/>
    <w:rsid w:val="001528ED"/>
    <w:rsid w:val="00152DF3"/>
    <w:rsid w:val="001533C6"/>
    <w:rsid w:val="001578AC"/>
    <w:rsid w:val="00160233"/>
    <w:rsid w:val="00161485"/>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6A4C"/>
    <w:rsid w:val="00177251"/>
    <w:rsid w:val="00180AD4"/>
    <w:rsid w:val="00181DCF"/>
    <w:rsid w:val="00182242"/>
    <w:rsid w:val="00182546"/>
    <w:rsid w:val="0018380B"/>
    <w:rsid w:val="001842E5"/>
    <w:rsid w:val="00184537"/>
    <w:rsid w:val="00184BFB"/>
    <w:rsid w:val="00184E91"/>
    <w:rsid w:val="001851ED"/>
    <w:rsid w:val="0018606F"/>
    <w:rsid w:val="001877AB"/>
    <w:rsid w:val="00187A17"/>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35C"/>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27CC"/>
    <w:rsid w:val="001D2F03"/>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3799"/>
    <w:rsid w:val="001F5A51"/>
    <w:rsid w:val="001F7FCB"/>
    <w:rsid w:val="002018D3"/>
    <w:rsid w:val="0020380D"/>
    <w:rsid w:val="00203E88"/>
    <w:rsid w:val="002049CC"/>
    <w:rsid w:val="00204BF2"/>
    <w:rsid w:val="00204D8F"/>
    <w:rsid w:val="00206DFB"/>
    <w:rsid w:val="00207138"/>
    <w:rsid w:val="00210262"/>
    <w:rsid w:val="00210C94"/>
    <w:rsid w:val="00211758"/>
    <w:rsid w:val="00211BB2"/>
    <w:rsid w:val="00211BC1"/>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142B"/>
    <w:rsid w:val="00241CD0"/>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58D6"/>
    <w:rsid w:val="002663B8"/>
    <w:rsid w:val="00266A69"/>
    <w:rsid w:val="00270445"/>
    <w:rsid w:val="002708D0"/>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249C"/>
    <w:rsid w:val="00284D06"/>
    <w:rsid w:val="00284E97"/>
    <w:rsid w:val="00285B3E"/>
    <w:rsid w:val="0028628D"/>
    <w:rsid w:val="00287EAD"/>
    <w:rsid w:val="00294E33"/>
    <w:rsid w:val="00296A52"/>
    <w:rsid w:val="00296C35"/>
    <w:rsid w:val="002A22F2"/>
    <w:rsid w:val="002A480F"/>
    <w:rsid w:val="002A53C5"/>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3F12"/>
    <w:rsid w:val="002C4A14"/>
    <w:rsid w:val="002C75D1"/>
    <w:rsid w:val="002C7ABA"/>
    <w:rsid w:val="002D00C8"/>
    <w:rsid w:val="002D0204"/>
    <w:rsid w:val="002D2922"/>
    <w:rsid w:val="002D36E7"/>
    <w:rsid w:val="002D3E10"/>
    <w:rsid w:val="002D3EA9"/>
    <w:rsid w:val="002D4360"/>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2E77"/>
    <w:rsid w:val="002F3813"/>
    <w:rsid w:val="002F41FA"/>
    <w:rsid w:val="002F5A18"/>
    <w:rsid w:val="002F6335"/>
    <w:rsid w:val="002F6447"/>
    <w:rsid w:val="002F6ACF"/>
    <w:rsid w:val="002F6D7E"/>
    <w:rsid w:val="002F6FDB"/>
    <w:rsid w:val="002F76D8"/>
    <w:rsid w:val="003013A5"/>
    <w:rsid w:val="00302266"/>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9AE"/>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1F49"/>
    <w:rsid w:val="00342804"/>
    <w:rsid w:val="00342AF8"/>
    <w:rsid w:val="00342E12"/>
    <w:rsid w:val="00343430"/>
    <w:rsid w:val="00344258"/>
    <w:rsid w:val="00345E04"/>
    <w:rsid w:val="003507D5"/>
    <w:rsid w:val="00352455"/>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528"/>
    <w:rsid w:val="003857EA"/>
    <w:rsid w:val="00385C57"/>
    <w:rsid w:val="00385E85"/>
    <w:rsid w:val="003860FE"/>
    <w:rsid w:val="00386265"/>
    <w:rsid w:val="00387D75"/>
    <w:rsid w:val="00390478"/>
    <w:rsid w:val="0039050B"/>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448B"/>
    <w:rsid w:val="003F51CA"/>
    <w:rsid w:val="003F58B0"/>
    <w:rsid w:val="003F645B"/>
    <w:rsid w:val="003F6CCC"/>
    <w:rsid w:val="003F78E8"/>
    <w:rsid w:val="003F7A4D"/>
    <w:rsid w:val="004000FA"/>
    <w:rsid w:val="00400266"/>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6C2"/>
    <w:rsid w:val="00452837"/>
    <w:rsid w:val="00452B7A"/>
    <w:rsid w:val="00455374"/>
    <w:rsid w:val="00455699"/>
    <w:rsid w:val="00456AF3"/>
    <w:rsid w:val="004578FF"/>
    <w:rsid w:val="0046040F"/>
    <w:rsid w:val="004606AB"/>
    <w:rsid w:val="00460817"/>
    <w:rsid w:val="004625C2"/>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3CEA"/>
    <w:rsid w:val="004A406B"/>
    <w:rsid w:val="004A4297"/>
    <w:rsid w:val="004A49CC"/>
    <w:rsid w:val="004A58A9"/>
    <w:rsid w:val="004B255C"/>
    <w:rsid w:val="004B28B7"/>
    <w:rsid w:val="004B2BA1"/>
    <w:rsid w:val="004B37BE"/>
    <w:rsid w:val="004B4E4D"/>
    <w:rsid w:val="004B52E3"/>
    <w:rsid w:val="004B54A6"/>
    <w:rsid w:val="004B6A47"/>
    <w:rsid w:val="004B6AAC"/>
    <w:rsid w:val="004B7B5E"/>
    <w:rsid w:val="004C0066"/>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684A"/>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758"/>
    <w:rsid w:val="00506A3C"/>
    <w:rsid w:val="00507708"/>
    <w:rsid w:val="00507E67"/>
    <w:rsid w:val="00510DE0"/>
    <w:rsid w:val="0051109A"/>
    <w:rsid w:val="00511998"/>
    <w:rsid w:val="00512185"/>
    <w:rsid w:val="005124FB"/>
    <w:rsid w:val="005135A5"/>
    <w:rsid w:val="00514A17"/>
    <w:rsid w:val="00514A25"/>
    <w:rsid w:val="00514FA8"/>
    <w:rsid w:val="00515772"/>
    <w:rsid w:val="0051601F"/>
    <w:rsid w:val="00516C84"/>
    <w:rsid w:val="005173C1"/>
    <w:rsid w:val="00517D32"/>
    <w:rsid w:val="00520F91"/>
    <w:rsid w:val="00521396"/>
    <w:rsid w:val="00521C92"/>
    <w:rsid w:val="005224A9"/>
    <w:rsid w:val="00523673"/>
    <w:rsid w:val="00523E8E"/>
    <w:rsid w:val="00523E9B"/>
    <w:rsid w:val="0052487B"/>
    <w:rsid w:val="005251FD"/>
    <w:rsid w:val="00526034"/>
    <w:rsid w:val="00526512"/>
    <w:rsid w:val="00526658"/>
    <w:rsid w:val="005321F6"/>
    <w:rsid w:val="0053317B"/>
    <w:rsid w:val="0053338A"/>
    <w:rsid w:val="00534215"/>
    <w:rsid w:val="005346A6"/>
    <w:rsid w:val="005347B2"/>
    <w:rsid w:val="0053655C"/>
    <w:rsid w:val="00536FE6"/>
    <w:rsid w:val="005371F7"/>
    <w:rsid w:val="00537346"/>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3EB7"/>
    <w:rsid w:val="005F6B55"/>
    <w:rsid w:val="00601085"/>
    <w:rsid w:val="00601123"/>
    <w:rsid w:val="00601B3F"/>
    <w:rsid w:val="006024A3"/>
    <w:rsid w:val="006025E1"/>
    <w:rsid w:val="00602AF9"/>
    <w:rsid w:val="00603075"/>
    <w:rsid w:val="006032D6"/>
    <w:rsid w:val="00603B1A"/>
    <w:rsid w:val="00605637"/>
    <w:rsid w:val="00610F60"/>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10BA"/>
    <w:rsid w:val="006721AC"/>
    <w:rsid w:val="00674F1A"/>
    <w:rsid w:val="00676705"/>
    <w:rsid w:val="00676BED"/>
    <w:rsid w:val="00680F4F"/>
    <w:rsid w:val="00681D39"/>
    <w:rsid w:val="0068223E"/>
    <w:rsid w:val="00682803"/>
    <w:rsid w:val="00682A10"/>
    <w:rsid w:val="00683966"/>
    <w:rsid w:val="00684B7B"/>
    <w:rsid w:val="00685102"/>
    <w:rsid w:val="0068565C"/>
    <w:rsid w:val="00686787"/>
    <w:rsid w:val="006879FA"/>
    <w:rsid w:val="00687F85"/>
    <w:rsid w:val="006901E8"/>
    <w:rsid w:val="006929AD"/>
    <w:rsid w:val="00693C69"/>
    <w:rsid w:val="006949B7"/>
    <w:rsid w:val="00694E47"/>
    <w:rsid w:val="00695CBC"/>
    <w:rsid w:val="0069672D"/>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CA4"/>
    <w:rsid w:val="006C1E3F"/>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C3"/>
    <w:rsid w:val="006F36C4"/>
    <w:rsid w:val="006F4C67"/>
    <w:rsid w:val="006F4D7D"/>
    <w:rsid w:val="006F5128"/>
    <w:rsid w:val="007000D2"/>
    <w:rsid w:val="00700FB0"/>
    <w:rsid w:val="00701BE1"/>
    <w:rsid w:val="00702182"/>
    <w:rsid w:val="007027EE"/>
    <w:rsid w:val="00704DBA"/>
    <w:rsid w:val="00706953"/>
    <w:rsid w:val="0070752C"/>
    <w:rsid w:val="00711764"/>
    <w:rsid w:val="00711E61"/>
    <w:rsid w:val="007145A0"/>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1E13"/>
    <w:rsid w:val="00753B95"/>
    <w:rsid w:val="007551FE"/>
    <w:rsid w:val="00755BDD"/>
    <w:rsid w:val="00756629"/>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349"/>
    <w:rsid w:val="00786454"/>
    <w:rsid w:val="007911CF"/>
    <w:rsid w:val="00792398"/>
    <w:rsid w:val="007946B2"/>
    <w:rsid w:val="007948BA"/>
    <w:rsid w:val="00794B68"/>
    <w:rsid w:val="0079587D"/>
    <w:rsid w:val="00795D7B"/>
    <w:rsid w:val="00797156"/>
    <w:rsid w:val="007A000B"/>
    <w:rsid w:val="007A1194"/>
    <w:rsid w:val="007A18C6"/>
    <w:rsid w:val="007A1BE2"/>
    <w:rsid w:val="007A1FD6"/>
    <w:rsid w:val="007A3C3D"/>
    <w:rsid w:val="007A4A68"/>
    <w:rsid w:val="007A4CEE"/>
    <w:rsid w:val="007A5011"/>
    <w:rsid w:val="007A52B3"/>
    <w:rsid w:val="007A567D"/>
    <w:rsid w:val="007A6DEE"/>
    <w:rsid w:val="007A6FE6"/>
    <w:rsid w:val="007B159C"/>
    <w:rsid w:val="007B1CD6"/>
    <w:rsid w:val="007B2B35"/>
    <w:rsid w:val="007B70EF"/>
    <w:rsid w:val="007B75C3"/>
    <w:rsid w:val="007B7876"/>
    <w:rsid w:val="007B7A8E"/>
    <w:rsid w:val="007C077B"/>
    <w:rsid w:val="007C1808"/>
    <w:rsid w:val="007C1BD3"/>
    <w:rsid w:val="007C202F"/>
    <w:rsid w:val="007C2EE0"/>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582"/>
    <w:rsid w:val="007D158C"/>
    <w:rsid w:val="007D1D66"/>
    <w:rsid w:val="007D1D91"/>
    <w:rsid w:val="007D2F94"/>
    <w:rsid w:val="007D3120"/>
    <w:rsid w:val="007D3756"/>
    <w:rsid w:val="007D44B6"/>
    <w:rsid w:val="007D4652"/>
    <w:rsid w:val="007D4D81"/>
    <w:rsid w:val="007D5679"/>
    <w:rsid w:val="007D6421"/>
    <w:rsid w:val="007D7063"/>
    <w:rsid w:val="007D712C"/>
    <w:rsid w:val="007E039F"/>
    <w:rsid w:val="007E0EEC"/>
    <w:rsid w:val="007E167C"/>
    <w:rsid w:val="007E2B48"/>
    <w:rsid w:val="007E2D97"/>
    <w:rsid w:val="007E3C54"/>
    <w:rsid w:val="007E412B"/>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0C2F"/>
    <w:rsid w:val="00802430"/>
    <w:rsid w:val="00802945"/>
    <w:rsid w:val="00803BC7"/>
    <w:rsid w:val="008042A4"/>
    <w:rsid w:val="0080637B"/>
    <w:rsid w:val="0080649D"/>
    <w:rsid w:val="0081027E"/>
    <w:rsid w:val="008109CF"/>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37B"/>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7772C"/>
    <w:rsid w:val="00883366"/>
    <w:rsid w:val="00883FCB"/>
    <w:rsid w:val="0088416A"/>
    <w:rsid w:val="00884DCC"/>
    <w:rsid w:val="008858AC"/>
    <w:rsid w:val="00886631"/>
    <w:rsid w:val="00890168"/>
    <w:rsid w:val="00890D41"/>
    <w:rsid w:val="00890DB4"/>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4E9"/>
    <w:rsid w:val="008D5843"/>
    <w:rsid w:val="008D65EE"/>
    <w:rsid w:val="008D6A1F"/>
    <w:rsid w:val="008D6BF3"/>
    <w:rsid w:val="008E0BA7"/>
    <w:rsid w:val="008E10B8"/>
    <w:rsid w:val="008E1144"/>
    <w:rsid w:val="008E5039"/>
    <w:rsid w:val="008E6D3F"/>
    <w:rsid w:val="008E6DB8"/>
    <w:rsid w:val="008E7583"/>
    <w:rsid w:val="008E774D"/>
    <w:rsid w:val="008E79DE"/>
    <w:rsid w:val="008F0A51"/>
    <w:rsid w:val="008F1065"/>
    <w:rsid w:val="008F1F7B"/>
    <w:rsid w:val="008F2876"/>
    <w:rsid w:val="008F2F04"/>
    <w:rsid w:val="008F3136"/>
    <w:rsid w:val="008F32F5"/>
    <w:rsid w:val="008F41DB"/>
    <w:rsid w:val="008F4DA9"/>
    <w:rsid w:val="008F5C60"/>
    <w:rsid w:val="008F675D"/>
    <w:rsid w:val="008F7356"/>
    <w:rsid w:val="008F7DE3"/>
    <w:rsid w:val="008F7FDD"/>
    <w:rsid w:val="009007FC"/>
    <w:rsid w:val="00900B95"/>
    <w:rsid w:val="00900C9E"/>
    <w:rsid w:val="00900F13"/>
    <w:rsid w:val="009010E7"/>
    <w:rsid w:val="009021FC"/>
    <w:rsid w:val="00902AC9"/>
    <w:rsid w:val="00902E05"/>
    <w:rsid w:val="009032CF"/>
    <w:rsid w:val="009039FE"/>
    <w:rsid w:val="009048CA"/>
    <w:rsid w:val="0090666A"/>
    <w:rsid w:val="00906F92"/>
    <w:rsid w:val="00907305"/>
    <w:rsid w:val="00907313"/>
    <w:rsid w:val="00907469"/>
    <w:rsid w:val="00907801"/>
    <w:rsid w:val="00911776"/>
    <w:rsid w:val="00911870"/>
    <w:rsid w:val="00911B82"/>
    <w:rsid w:val="00913014"/>
    <w:rsid w:val="009136B2"/>
    <w:rsid w:val="00913FDD"/>
    <w:rsid w:val="00914923"/>
    <w:rsid w:val="00914FA1"/>
    <w:rsid w:val="0091583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50AC0"/>
    <w:rsid w:val="0095281C"/>
    <w:rsid w:val="009530D7"/>
    <w:rsid w:val="0095375D"/>
    <w:rsid w:val="00953829"/>
    <w:rsid w:val="00953FCE"/>
    <w:rsid w:val="0095431A"/>
    <w:rsid w:val="00954B00"/>
    <w:rsid w:val="009557CF"/>
    <w:rsid w:val="00955A25"/>
    <w:rsid w:val="00955C31"/>
    <w:rsid w:val="009577CE"/>
    <w:rsid w:val="00960F84"/>
    <w:rsid w:val="009638AF"/>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B02"/>
    <w:rsid w:val="00993CA2"/>
    <w:rsid w:val="00995790"/>
    <w:rsid w:val="00996415"/>
    <w:rsid w:val="009968E6"/>
    <w:rsid w:val="009A12BB"/>
    <w:rsid w:val="009A1736"/>
    <w:rsid w:val="009A1AF8"/>
    <w:rsid w:val="009A2E6D"/>
    <w:rsid w:val="009A3188"/>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51E6"/>
    <w:rsid w:val="009D60D3"/>
    <w:rsid w:val="009E1720"/>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24B"/>
    <w:rsid w:val="00A036A6"/>
    <w:rsid w:val="00A03C85"/>
    <w:rsid w:val="00A03D54"/>
    <w:rsid w:val="00A0607E"/>
    <w:rsid w:val="00A06131"/>
    <w:rsid w:val="00A070F6"/>
    <w:rsid w:val="00A10D8F"/>
    <w:rsid w:val="00A10E5D"/>
    <w:rsid w:val="00A138AC"/>
    <w:rsid w:val="00A1455B"/>
    <w:rsid w:val="00A14BA1"/>
    <w:rsid w:val="00A15770"/>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04F"/>
    <w:rsid w:val="00A5533C"/>
    <w:rsid w:val="00A5574E"/>
    <w:rsid w:val="00A56933"/>
    <w:rsid w:val="00A570FA"/>
    <w:rsid w:val="00A60728"/>
    <w:rsid w:val="00A6160A"/>
    <w:rsid w:val="00A61C83"/>
    <w:rsid w:val="00A628D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4D2D"/>
    <w:rsid w:val="00AB58E9"/>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D4A"/>
    <w:rsid w:val="00AD4E2C"/>
    <w:rsid w:val="00AD5F6D"/>
    <w:rsid w:val="00AD701F"/>
    <w:rsid w:val="00AD7106"/>
    <w:rsid w:val="00AE0004"/>
    <w:rsid w:val="00AE03B1"/>
    <w:rsid w:val="00AE298C"/>
    <w:rsid w:val="00AE2BAF"/>
    <w:rsid w:val="00AE3144"/>
    <w:rsid w:val="00AE403C"/>
    <w:rsid w:val="00AE4CAD"/>
    <w:rsid w:val="00AE6D4B"/>
    <w:rsid w:val="00AE7236"/>
    <w:rsid w:val="00AE74DF"/>
    <w:rsid w:val="00AE75FA"/>
    <w:rsid w:val="00AF00C9"/>
    <w:rsid w:val="00AF014A"/>
    <w:rsid w:val="00AF0D7C"/>
    <w:rsid w:val="00AF1519"/>
    <w:rsid w:val="00AF1716"/>
    <w:rsid w:val="00AF1950"/>
    <w:rsid w:val="00AF2243"/>
    <w:rsid w:val="00AF2502"/>
    <w:rsid w:val="00AF260D"/>
    <w:rsid w:val="00AF293A"/>
    <w:rsid w:val="00AF3CBB"/>
    <w:rsid w:val="00AF5629"/>
    <w:rsid w:val="00AF6EA6"/>
    <w:rsid w:val="00AF7BA6"/>
    <w:rsid w:val="00B027C5"/>
    <w:rsid w:val="00B044A2"/>
    <w:rsid w:val="00B064C9"/>
    <w:rsid w:val="00B10782"/>
    <w:rsid w:val="00B12B5F"/>
    <w:rsid w:val="00B15F96"/>
    <w:rsid w:val="00B168A8"/>
    <w:rsid w:val="00B168F0"/>
    <w:rsid w:val="00B16902"/>
    <w:rsid w:val="00B16ABD"/>
    <w:rsid w:val="00B175C8"/>
    <w:rsid w:val="00B17FA6"/>
    <w:rsid w:val="00B213AE"/>
    <w:rsid w:val="00B21839"/>
    <w:rsid w:val="00B21BC0"/>
    <w:rsid w:val="00B23889"/>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A2E"/>
    <w:rsid w:val="00B46C0B"/>
    <w:rsid w:val="00B46D1B"/>
    <w:rsid w:val="00B47525"/>
    <w:rsid w:val="00B5028B"/>
    <w:rsid w:val="00B50FEB"/>
    <w:rsid w:val="00B51336"/>
    <w:rsid w:val="00B51B27"/>
    <w:rsid w:val="00B5450D"/>
    <w:rsid w:val="00B5460A"/>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6BA2"/>
    <w:rsid w:val="00BD7849"/>
    <w:rsid w:val="00BD7C5F"/>
    <w:rsid w:val="00BD7D3F"/>
    <w:rsid w:val="00BE0472"/>
    <w:rsid w:val="00BE1097"/>
    <w:rsid w:val="00BE1826"/>
    <w:rsid w:val="00BE254B"/>
    <w:rsid w:val="00BE4CC1"/>
    <w:rsid w:val="00BE5E13"/>
    <w:rsid w:val="00BE718B"/>
    <w:rsid w:val="00BE7DD0"/>
    <w:rsid w:val="00BF22E0"/>
    <w:rsid w:val="00BF2BB8"/>
    <w:rsid w:val="00BF3B0C"/>
    <w:rsid w:val="00BF4649"/>
    <w:rsid w:val="00BF46DD"/>
    <w:rsid w:val="00BF4E82"/>
    <w:rsid w:val="00BF512B"/>
    <w:rsid w:val="00BF5426"/>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03D"/>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274A1"/>
    <w:rsid w:val="00C30FB3"/>
    <w:rsid w:val="00C32EC4"/>
    <w:rsid w:val="00C33179"/>
    <w:rsid w:val="00C335C4"/>
    <w:rsid w:val="00C33F69"/>
    <w:rsid w:val="00C349C3"/>
    <w:rsid w:val="00C36FF3"/>
    <w:rsid w:val="00C40A64"/>
    <w:rsid w:val="00C40CCB"/>
    <w:rsid w:val="00C40F21"/>
    <w:rsid w:val="00C4326D"/>
    <w:rsid w:val="00C44151"/>
    <w:rsid w:val="00C4419A"/>
    <w:rsid w:val="00C4467C"/>
    <w:rsid w:val="00C44A6E"/>
    <w:rsid w:val="00C454E7"/>
    <w:rsid w:val="00C47DFD"/>
    <w:rsid w:val="00C47ED7"/>
    <w:rsid w:val="00C5003D"/>
    <w:rsid w:val="00C50755"/>
    <w:rsid w:val="00C50FFF"/>
    <w:rsid w:val="00C510CC"/>
    <w:rsid w:val="00C51601"/>
    <w:rsid w:val="00C5285E"/>
    <w:rsid w:val="00C5383E"/>
    <w:rsid w:val="00C54CDB"/>
    <w:rsid w:val="00C55AD9"/>
    <w:rsid w:val="00C62844"/>
    <w:rsid w:val="00C62E28"/>
    <w:rsid w:val="00C634DF"/>
    <w:rsid w:val="00C63EDB"/>
    <w:rsid w:val="00C64DD3"/>
    <w:rsid w:val="00C659B5"/>
    <w:rsid w:val="00C66008"/>
    <w:rsid w:val="00C66237"/>
    <w:rsid w:val="00C6670E"/>
    <w:rsid w:val="00C671D8"/>
    <w:rsid w:val="00C67CF7"/>
    <w:rsid w:val="00C70AAB"/>
    <w:rsid w:val="00C70BFB"/>
    <w:rsid w:val="00C727AB"/>
    <w:rsid w:val="00C751D3"/>
    <w:rsid w:val="00C80A4C"/>
    <w:rsid w:val="00C80FA1"/>
    <w:rsid w:val="00C82350"/>
    <w:rsid w:val="00C85BD3"/>
    <w:rsid w:val="00C8669B"/>
    <w:rsid w:val="00C86B8C"/>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17E9"/>
    <w:rsid w:val="00CF227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2FF1"/>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28A"/>
    <w:rsid w:val="00D46E17"/>
    <w:rsid w:val="00D502A6"/>
    <w:rsid w:val="00D53375"/>
    <w:rsid w:val="00D5610C"/>
    <w:rsid w:val="00D56666"/>
    <w:rsid w:val="00D572D6"/>
    <w:rsid w:val="00D57620"/>
    <w:rsid w:val="00D576D1"/>
    <w:rsid w:val="00D604BC"/>
    <w:rsid w:val="00D60C50"/>
    <w:rsid w:val="00D61911"/>
    <w:rsid w:val="00D61D43"/>
    <w:rsid w:val="00D62376"/>
    <w:rsid w:val="00D630C3"/>
    <w:rsid w:val="00D64255"/>
    <w:rsid w:val="00D64B84"/>
    <w:rsid w:val="00D6760A"/>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4E62"/>
    <w:rsid w:val="00D97FAD"/>
    <w:rsid w:val="00D97FF0"/>
    <w:rsid w:val="00DA1852"/>
    <w:rsid w:val="00DA281B"/>
    <w:rsid w:val="00DA2DC7"/>
    <w:rsid w:val="00DA302F"/>
    <w:rsid w:val="00DA3AEB"/>
    <w:rsid w:val="00DA3B73"/>
    <w:rsid w:val="00DA3C73"/>
    <w:rsid w:val="00DA3FC6"/>
    <w:rsid w:val="00DA5AA8"/>
    <w:rsid w:val="00DA603A"/>
    <w:rsid w:val="00DB0F0B"/>
    <w:rsid w:val="00DB25DA"/>
    <w:rsid w:val="00DB333F"/>
    <w:rsid w:val="00DB3D14"/>
    <w:rsid w:val="00DB4576"/>
    <w:rsid w:val="00DB4EDC"/>
    <w:rsid w:val="00DB504D"/>
    <w:rsid w:val="00DB53E0"/>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AD1"/>
    <w:rsid w:val="00DF314F"/>
    <w:rsid w:val="00DF489F"/>
    <w:rsid w:val="00DF4D18"/>
    <w:rsid w:val="00DF4D60"/>
    <w:rsid w:val="00E00AE6"/>
    <w:rsid w:val="00E00FC7"/>
    <w:rsid w:val="00E01FDD"/>
    <w:rsid w:val="00E020BB"/>
    <w:rsid w:val="00E02B1C"/>
    <w:rsid w:val="00E05386"/>
    <w:rsid w:val="00E05D5B"/>
    <w:rsid w:val="00E05EC1"/>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2653D"/>
    <w:rsid w:val="00E26BFB"/>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B71DF"/>
    <w:rsid w:val="00EC06FC"/>
    <w:rsid w:val="00EC0938"/>
    <w:rsid w:val="00EC1FE2"/>
    <w:rsid w:val="00EC3705"/>
    <w:rsid w:val="00EC47CB"/>
    <w:rsid w:val="00EC502D"/>
    <w:rsid w:val="00EC5839"/>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488"/>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A4"/>
    <w:rsid w:val="00F051BC"/>
    <w:rsid w:val="00F06009"/>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46E7"/>
    <w:rsid w:val="00F26988"/>
    <w:rsid w:val="00F27263"/>
    <w:rsid w:val="00F321A5"/>
    <w:rsid w:val="00F362E8"/>
    <w:rsid w:val="00F36A5B"/>
    <w:rsid w:val="00F370FE"/>
    <w:rsid w:val="00F378AB"/>
    <w:rsid w:val="00F40E3B"/>
    <w:rsid w:val="00F40F12"/>
    <w:rsid w:val="00F41B79"/>
    <w:rsid w:val="00F4232F"/>
    <w:rsid w:val="00F44254"/>
    <w:rsid w:val="00F4471B"/>
    <w:rsid w:val="00F44E4E"/>
    <w:rsid w:val="00F45A58"/>
    <w:rsid w:val="00F470B4"/>
    <w:rsid w:val="00F47158"/>
    <w:rsid w:val="00F4778E"/>
    <w:rsid w:val="00F50503"/>
    <w:rsid w:val="00F50C7A"/>
    <w:rsid w:val="00F50E7B"/>
    <w:rsid w:val="00F52561"/>
    <w:rsid w:val="00F52DFF"/>
    <w:rsid w:val="00F54283"/>
    <w:rsid w:val="00F55E02"/>
    <w:rsid w:val="00F5759F"/>
    <w:rsid w:val="00F60504"/>
    <w:rsid w:val="00F6070D"/>
    <w:rsid w:val="00F60AFD"/>
    <w:rsid w:val="00F62AB2"/>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CB4"/>
    <w:rsid w:val="00F96D85"/>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7E5"/>
    <w:rsid w:val="00FB1956"/>
    <w:rsid w:val="00FB2420"/>
    <w:rsid w:val="00FB27DA"/>
    <w:rsid w:val="00FB3182"/>
    <w:rsid w:val="00FB35FA"/>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887"/>
    <w:rsid w:val="00FD1B53"/>
    <w:rsid w:val="00FD1B69"/>
    <w:rsid w:val="00FD28F3"/>
    <w:rsid w:val="00FD3199"/>
    <w:rsid w:val="00FD34C5"/>
    <w:rsid w:val="00FD40C7"/>
    <w:rsid w:val="00FD47CE"/>
    <w:rsid w:val="00FD4C1B"/>
    <w:rsid w:val="00FD5A92"/>
    <w:rsid w:val="00FE0D5B"/>
    <w:rsid w:val="00FE2850"/>
    <w:rsid w:val="00FE30D9"/>
    <w:rsid w:val="00FE36B6"/>
    <w:rsid w:val="00FE3C5D"/>
    <w:rsid w:val="00FE42AB"/>
    <w:rsid w:val="00FE4CA8"/>
    <w:rsid w:val="00FE57DE"/>
    <w:rsid w:val="00FE5880"/>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6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D43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D4360"/>
    <w:rPr>
      <w:rFonts w:ascii="Calibri" w:eastAsia="Calibri" w:hAnsi="Calibri" w:cs="Times New Roman"/>
    </w:rPr>
  </w:style>
  <w:style w:type="paragraph" w:styleId="Rodap">
    <w:name w:val="footer"/>
    <w:basedOn w:val="Normal"/>
    <w:link w:val="RodapChar"/>
    <w:uiPriority w:val="99"/>
    <w:semiHidden/>
    <w:unhideWhenUsed/>
    <w:rsid w:val="002D43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D436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1945</Words>
  <Characters>10508</Characters>
  <Application>Microsoft Office Word</Application>
  <DocSecurity>0</DocSecurity>
  <Lines>87</Lines>
  <Paragraphs>24</Paragraphs>
  <ScaleCrop>false</ScaleCrop>
  <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2014-01-16T14:38:00Z</dcterms:created>
  <dcterms:modified xsi:type="dcterms:W3CDTF">2014-01-16T14:38:00Z</dcterms:modified>
</cp:coreProperties>
</file>