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60" w:rsidRPr="00C40457" w:rsidRDefault="007B2660" w:rsidP="007B2660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 w:rsidRPr="00C40457">
        <w:rPr>
          <w:rFonts w:ascii="Times New Roman" w:hAnsi="Times New Roman"/>
          <w:b/>
          <w:color w:val="000000"/>
          <w:sz w:val="24"/>
        </w:rPr>
        <w:t>P</w:t>
      </w:r>
      <w:r w:rsidR="00150B01">
        <w:rPr>
          <w:rFonts w:ascii="Times New Roman" w:hAnsi="Times New Roman"/>
          <w:b/>
          <w:color w:val="000000"/>
          <w:sz w:val="24"/>
        </w:rPr>
        <w:t>ROJETO DE LEI Nº 5519</w:t>
      </w:r>
      <w:r w:rsidRPr="00C40457">
        <w:rPr>
          <w:rFonts w:ascii="Times New Roman" w:hAnsi="Times New Roman"/>
          <w:b/>
          <w:color w:val="000000"/>
          <w:sz w:val="24"/>
        </w:rPr>
        <w:t>/14</w:t>
      </w:r>
    </w:p>
    <w:p w:rsidR="007B2660" w:rsidRPr="00C40457" w:rsidRDefault="007B2660" w:rsidP="007B2660">
      <w:pPr>
        <w:ind w:left="3118"/>
        <w:jc w:val="both"/>
        <w:rPr>
          <w:rFonts w:ascii="Times New Roman" w:hAnsi="Times New Roman"/>
          <w:b/>
          <w:sz w:val="24"/>
        </w:rPr>
      </w:pPr>
      <w:r w:rsidRPr="00C40457">
        <w:rPr>
          <w:rFonts w:ascii="Times New Roman" w:hAnsi="Times New Roman"/>
          <w:b/>
          <w:sz w:val="24"/>
        </w:rPr>
        <w:t>DISPÕE SOBRE O ZONEAMENTO URBANO DO MUNICÍPIO DE POUSO ALEGRE E DÁ OUTRAS PROVIDÊNCIAS.</w:t>
      </w:r>
    </w:p>
    <w:p w:rsidR="007B2660" w:rsidRPr="00150B01" w:rsidRDefault="007B2660" w:rsidP="007B2660">
      <w:pPr>
        <w:jc w:val="center"/>
        <w:rPr>
          <w:rFonts w:ascii="Times New Roman" w:hAnsi="Times New Roman"/>
          <w:b/>
          <w:bCs/>
          <w:sz w:val="24"/>
        </w:rPr>
      </w:pPr>
      <w:r w:rsidRPr="00150B01">
        <w:rPr>
          <w:rFonts w:ascii="Times New Roman" w:hAnsi="Times New Roman"/>
          <w:b/>
          <w:bCs/>
          <w:sz w:val="24"/>
        </w:rPr>
        <w:t>Autor: Poder Executivo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7B2660" w:rsidRDefault="007B2660" w:rsidP="007B266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40457">
        <w:rPr>
          <w:rFonts w:ascii="Times New Roman" w:hAnsi="Times New Roman"/>
          <w:sz w:val="24"/>
        </w:rPr>
        <w:t>Art. 1º.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Esta lei dispõe sobre a divisão do perímetro urbano do Município de Pouso Alegre em zonas, que têm os seus usos, ocupações e parcelamentos definidos nas Leis Municipais n. 4.862/2009 e 4.872/2009 e suas respectivas alterações, com o objetivo de orientar e ordenar o crescimento da cidade.</w:t>
      </w:r>
    </w:p>
    <w:p w:rsidR="007B2660" w:rsidRDefault="007B2660" w:rsidP="007B266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2660" w:rsidRDefault="007B2660" w:rsidP="007B2660">
      <w:pPr>
        <w:pStyle w:val="Recuodecorpodetexto"/>
        <w:tabs>
          <w:tab w:val="left" w:pos="567"/>
        </w:tabs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szCs w:val="24"/>
        </w:rPr>
        <w:t>Art. 2º</w:t>
      </w:r>
      <w:r>
        <w:rPr>
          <w:rFonts w:ascii="Times New Roman" w:hAnsi="Times New Roman" w:cs="Times New Roman"/>
          <w:b/>
          <w:i/>
          <w:szCs w:val="24"/>
        </w:rPr>
        <w:t xml:space="preserve"> – </w:t>
      </w:r>
      <w:r w:rsidRPr="002D34C2">
        <w:rPr>
          <w:rFonts w:ascii="Times New Roman" w:hAnsi="Times New Roman" w:cs="Times New Roman"/>
          <w:szCs w:val="24"/>
        </w:rPr>
        <w:t>De acordo com o Plano Diretor do Município, a ocupação e o uso do solo na Zona Urbana de Pouso Alegre ficam estabelecidos pela definição e delimitação das seguintes zonas, considerando-se a disponibilidade de infraestrutura e a capacidade de adensamento e o grau de incômodo e poluição ao ambiente urbano, conforme</w:t>
      </w:r>
      <w:r>
        <w:rPr>
          <w:rFonts w:ascii="Times New Roman" w:hAnsi="Times New Roman" w:cs="Times New Roman"/>
          <w:szCs w:val="24"/>
        </w:rPr>
        <w:t xml:space="preserve"> mapa anexo, parte integrante desta Lei:</w:t>
      </w:r>
    </w:p>
    <w:p w:rsidR="007B2660" w:rsidRDefault="007B2660" w:rsidP="007B2660">
      <w:pPr>
        <w:pStyle w:val="Recuodecorpodetexto"/>
        <w:tabs>
          <w:tab w:val="left" w:pos="567"/>
        </w:tabs>
        <w:ind w:left="0" w:firstLine="3118"/>
        <w:rPr>
          <w:rFonts w:ascii="Times New Roman" w:hAnsi="Times New Roman" w:cs="Times New Roman"/>
          <w:szCs w:val="24"/>
        </w:rPr>
      </w:pPr>
    </w:p>
    <w:p w:rsidR="007B2660" w:rsidRPr="002D34C2" w:rsidRDefault="007B2660" w:rsidP="007B2660">
      <w:pPr>
        <w:pStyle w:val="Recuodecorpodetexto"/>
        <w:widowControl w:val="0"/>
        <w:tabs>
          <w:tab w:val="left" w:pos="3261"/>
        </w:tabs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i/>
          <w:szCs w:val="24"/>
        </w:rPr>
        <w:t xml:space="preserve">I - </w:t>
      </w:r>
      <w:r w:rsidRPr="00C40457">
        <w:rPr>
          <w:rFonts w:ascii="Times New Roman" w:hAnsi="Times New Roman" w:cs="Times New Roman"/>
          <w:szCs w:val="24"/>
        </w:rPr>
        <w:t>Zona Mista Central (ZMC - Hipercentro):</w:t>
      </w:r>
      <w:r w:rsidRPr="002D34C2">
        <w:rPr>
          <w:rFonts w:ascii="Times New Roman" w:hAnsi="Times New Roman" w:cs="Times New Roman"/>
          <w:szCs w:val="24"/>
        </w:rPr>
        <w:t xml:space="preserve"> corresponde às áreas do centro tradicional da cidade, onde se situam o comércio e as atividades de prestação de serviços de atendimento geral, com ocupação caracterizada por usos múltiplos como residências </w:t>
      </w:r>
      <w:r>
        <w:rPr>
          <w:rFonts w:ascii="Times New Roman" w:hAnsi="Times New Roman" w:cs="Times New Roman"/>
          <w:szCs w:val="24"/>
        </w:rPr>
        <w:t xml:space="preserve">- </w:t>
      </w:r>
      <w:r w:rsidRPr="002D34C2">
        <w:rPr>
          <w:rFonts w:ascii="Times New Roman" w:hAnsi="Times New Roman" w:cs="Times New Roman"/>
          <w:szCs w:val="24"/>
        </w:rPr>
        <w:t>uni e multifamiliares</w:t>
      </w:r>
      <w:r>
        <w:rPr>
          <w:rFonts w:ascii="Times New Roman" w:hAnsi="Times New Roman" w:cs="Times New Roman"/>
          <w:szCs w:val="24"/>
        </w:rPr>
        <w:t xml:space="preserve"> -</w:t>
      </w:r>
      <w:r w:rsidRPr="002D34C2">
        <w:rPr>
          <w:rFonts w:ascii="Times New Roman" w:hAnsi="Times New Roman" w:cs="Times New Roman"/>
          <w:szCs w:val="24"/>
        </w:rPr>
        <w:t xml:space="preserve"> comércio, serviços e uso</w:t>
      </w:r>
      <w:r>
        <w:rPr>
          <w:rFonts w:ascii="Times New Roman" w:hAnsi="Times New Roman" w:cs="Times New Roman"/>
          <w:szCs w:val="24"/>
        </w:rPr>
        <w:t>s institucionais</w:t>
      </w:r>
      <w:r w:rsidRPr="002D34C2">
        <w:rPr>
          <w:rFonts w:ascii="Times New Roman" w:hAnsi="Times New Roman" w:cs="Times New Roman"/>
          <w:szCs w:val="24"/>
        </w:rPr>
        <w:t>, sendo possíve</w:t>
      </w:r>
      <w:r>
        <w:rPr>
          <w:rFonts w:ascii="Times New Roman" w:hAnsi="Times New Roman" w:cs="Times New Roman"/>
          <w:szCs w:val="24"/>
        </w:rPr>
        <w:t>is</w:t>
      </w:r>
      <w:r w:rsidRPr="002D34C2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s</w:t>
      </w:r>
      <w:r w:rsidRPr="002D34C2">
        <w:rPr>
          <w:rFonts w:ascii="Times New Roman" w:hAnsi="Times New Roman" w:cs="Times New Roman"/>
          <w:szCs w:val="24"/>
        </w:rPr>
        <w:t xml:space="preserve"> instalaç</w:t>
      </w:r>
      <w:r>
        <w:rPr>
          <w:rFonts w:ascii="Times New Roman" w:hAnsi="Times New Roman" w:cs="Times New Roman"/>
          <w:szCs w:val="24"/>
        </w:rPr>
        <w:t>ões</w:t>
      </w:r>
      <w:r w:rsidRPr="002D34C2">
        <w:rPr>
          <w:rFonts w:ascii="Times New Roman" w:hAnsi="Times New Roman" w:cs="Times New Roman"/>
          <w:szCs w:val="24"/>
        </w:rPr>
        <w:t xml:space="preserve"> de usos multifamiliares, institucionais, comerciais e de serviços de atendimento local e geral, com medidas de contenção do processo de verticalização e defesa do </w:t>
      </w:r>
      <w:r>
        <w:rPr>
          <w:rFonts w:ascii="Times New Roman" w:hAnsi="Times New Roman" w:cs="Times New Roman"/>
          <w:szCs w:val="24"/>
        </w:rPr>
        <w:t>patrimônio histórico e cultural.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40457">
        <w:rPr>
          <w:rFonts w:ascii="Times New Roman" w:hAnsi="Times New Roman"/>
          <w:sz w:val="24"/>
          <w:szCs w:val="24"/>
        </w:rPr>
        <w:t>A Zona Mista Central (Hipercentro)</w:t>
      </w:r>
      <w:r w:rsidRPr="002D34C2">
        <w:rPr>
          <w:rFonts w:ascii="Times New Roman" w:hAnsi="Times New Roman"/>
          <w:sz w:val="24"/>
          <w:szCs w:val="24"/>
        </w:rPr>
        <w:t xml:space="preserve"> - inicia na Praça João Pinheiro, segue pela Rua Tiradentes, até a esquina com a Rua Silviano Brandão, vir</w:t>
      </w:r>
      <w:r>
        <w:rPr>
          <w:rFonts w:ascii="Times New Roman" w:hAnsi="Times New Roman"/>
          <w:sz w:val="24"/>
          <w:szCs w:val="24"/>
        </w:rPr>
        <w:t>a</w:t>
      </w:r>
      <w:r w:rsidRPr="002D34C2">
        <w:rPr>
          <w:rFonts w:ascii="Times New Roman" w:hAnsi="Times New Roman"/>
          <w:sz w:val="24"/>
          <w:szCs w:val="24"/>
        </w:rPr>
        <w:t xml:space="preserve"> à direita, segue pela Rua Silviano Brandão, até a Avenida Doutor João Beraldo, vira à esquerda, segue até a Rua Samuel Libânio, atrav</w:t>
      </w:r>
      <w:r>
        <w:rPr>
          <w:rFonts w:ascii="Times New Roman" w:hAnsi="Times New Roman"/>
          <w:sz w:val="24"/>
          <w:szCs w:val="24"/>
        </w:rPr>
        <w:t>essa</w:t>
      </w:r>
      <w:r w:rsidRPr="002D34C2">
        <w:rPr>
          <w:rFonts w:ascii="Times New Roman" w:hAnsi="Times New Roman"/>
          <w:sz w:val="24"/>
          <w:szCs w:val="24"/>
        </w:rPr>
        <w:t xml:space="preserve"> a Praça Doutor Garcia Coutinho, segue a Rua Olegário Maciel, vi</w:t>
      </w:r>
      <w:r>
        <w:rPr>
          <w:rFonts w:ascii="Times New Roman" w:hAnsi="Times New Roman"/>
          <w:sz w:val="24"/>
          <w:szCs w:val="24"/>
        </w:rPr>
        <w:t>r</w:t>
      </w:r>
      <w:r w:rsidRPr="002D34C2">
        <w:rPr>
          <w:rFonts w:ascii="Times New Roman" w:hAnsi="Times New Roman"/>
          <w:sz w:val="24"/>
          <w:szCs w:val="24"/>
        </w:rPr>
        <w:t xml:space="preserve">a à direita e percorre a Rua João Basílio até a Avenida Vicente Simões, segue a Avenida Vicente Simões até a Avenida Levino Ribeiro do Couto, vira à direita, percorre a Avenida Marechal Castelo Branco até a Avenida Esmeralda de Souza Cunha e segue até a Praça João Pinheiro, com a </w:t>
      </w:r>
      <w:r>
        <w:rPr>
          <w:rFonts w:ascii="Times New Roman" w:hAnsi="Times New Roman"/>
          <w:sz w:val="24"/>
          <w:szCs w:val="24"/>
        </w:rPr>
        <w:t>Rua Tiradentes, onde finda</w:t>
      </w:r>
      <w:r w:rsidRPr="002D34C2">
        <w:rPr>
          <w:rFonts w:ascii="Times New Roman" w:hAnsi="Times New Roman"/>
          <w:sz w:val="24"/>
          <w:szCs w:val="24"/>
        </w:rPr>
        <w:t>.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40457">
        <w:rPr>
          <w:rFonts w:ascii="Times New Roman" w:hAnsi="Times New Roman"/>
          <w:sz w:val="24"/>
          <w:szCs w:val="24"/>
        </w:rPr>
        <w:t>II - Zona Mista 1 (ZM 1):</w:t>
      </w:r>
      <w:r w:rsidRPr="002D34C2">
        <w:rPr>
          <w:rFonts w:ascii="Times New Roman" w:hAnsi="Times New Roman"/>
          <w:sz w:val="24"/>
          <w:szCs w:val="24"/>
        </w:rPr>
        <w:t xml:space="preserve"> corresponde às áreas urbanas em que predomina a ocupação residencial unifamiliar. </w:t>
      </w:r>
      <w:r w:rsidR="00C40457">
        <w:rPr>
          <w:rFonts w:ascii="Times New Roman" w:hAnsi="Times New Roman"/>
          <w:sz w:val="24"/>
          <w:szCs w:val="24"/>
        </w:rPr>
        <w:t xml:space="preserve"> </w:t>
      </w:r>
      <w:r w:rsidRPr="002D34C2">
        <w:rPr>
          <w:rFonts w:ascii="Times New Roman" w:hAnsi="Times New Roman"/>
          <w:sz w:val="24"/>
          <w:szCs w:val="24"/>
        </w:rPr>
        <w:t xml:space="preserve">São permitidos principalmente os usos residenciais unifamiliares. Também são permitidos usos comerciais, de serviços </w:t>
      </w:r>
      <w:r w:rsidRPr="002D34C2">
        <w:rPr>
          <w:rFonts w:ascii="Times New Roman" w:hAnsi="Times New Roman"/>
          <w:sz w:val="24"/>
          <w:szCs w:val="24"/>
        </w:rPr>
        <w:lastRenderedPageBreak/>
        <w:t>e institucionais de pequeno porte de atendimento local, onde devem ser aplicados parâmetros de uso e ocupação que permitam manter as condições de conforto ambiental e qualidade de vida existente. Não são permitidos usos</w:t>
      </w:r>
      <w:r>
        <w:rPr>
          <w:rFonts w:ascii="Times New Roman" w:hAnsi="Times New Roman"/>
          <w:sz w:val="24"/>
          <w:szCs w:val="24"/>
        </w:rPr>
        <w:t xml:space="preserve"> industriais de nenhuma espécie.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40457">
        <w:rPr>
          <w:rFonts w:ascii="Times New Roman" w:hAnsi="Times New Roman"/>
          <w:sz w:val="24"/>
          <w:szCs w:val="24"/>
        </w:rPr>
        <w:t>III - Zona Mista 2 (ZM 2):</w:t>
      </w:r>
      <w:r w:rsidRPr="001214AF">
        <w:rPr>
          <w:rFonts w:ascii="Times New Roman" w:hAnsi="Times New Roman"/>
          <w:sz w:val="24"/>
          <w:szCs w:val="24"/>
        </w:rPr>
        <w:t xml:space="preserve"> corresponde às áreas urbanas adequadas aos usos múltiplos de média densidade, com ocupação caracterizada por usos como residências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214AF">
        <w:rPr>
          <w:rFonts w:ascii="Times New Roman" w:hAnsi="Times New Roman"/>
          <w:sz w:val="24"/>
          <w:szCs w:val="24"/>
        </w:rPr>
        <w:t>uni e multifamiliares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214AF">
        <w:rPr>
          <w:rFonts w:ascii="Times New Roman" w:hAnsi="Times New Roman"/>
          <w:sz w:val="24"/>
          <w:szCs w:val="24"/>
        </w:rPr>
        <w:t xml:space="preserve"> comércio, serviços e uso institucional, sendo possível a instalação de usos multifamiliares, institucionais, comerciais e de serviços de atendimento local, e de atendimento geral, onde devem ser aplicados parâmetros de ocupação que impeçam a intensificação do processo de adensamento para garantir as condições de conforto ambiental</w:t>
      </w:r>
      <w:r>
        <w:rPr>
          <w:rFonts w:ascii="Times New Roman" w:hAnsi="Times New Roman"/>
          <w:sz w:val="24"/>
          <w:szCs w:val="24"/>
        </w:rPr>
        <w:t xml:space="preserve"> e qualidade de vida existentes. 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szCs w:val="24"/>
        </w:rPr>
        <w:t>IV - Zona Mista 3 (ZM 3):</w:t>
      </w:r>
      <w:r w:rsidRPr="001214AF">
        <w:rPr>
          <w:rFonts w:ascii="Times New Roman" w:hAnsi="Times New Roman" w:cs="Times New Roman"/>
          <w:szCs w:val="24"/>
        </w:rPr>
        <w:t xml:space="preserve"> corresponde às áreas urbanas adequadas aos usos múltiplos de baixa densidade, com ocupação caracterizada por usos como residências </w:t>
      </w:r>
      <w:r>
        <w:rPr>
          <w:rFonts w:ascii="Times New Roman" w:hAnsi="Times New Roman" w:cs="Times New Roman"/>
          <w:szCs w:val="24"/>
        </w:rPr>
        <w:t xml:space="preserve">- </w:t>
      </w:r>
      <w:r w:rsidRPr="001214AF">
        <w:rPr>
          <w:rFonts w:ascii="Times New Roman" w:hAnsi="Times New Roman" w:cs="Times New Roman"/>
          <w:szCs w:val="24"/>
        </w:rPr>
        <w:t>uni e multifamiliares</w:t>
      </w:r>
      <w:r>
        <w:rPr>
          <w:rFonts w:ascii="Times New Roman" w:hAnsi="Times New Roman" w:cs="Times New Roman"/>
          <w:szCs w:val="24"/>
        </w:rPr>
        <w:t xml:space="preserve">- </w:t>
      </w:r>
      <w:r w:rsidRPr="001214AF">
        <w:rPr>
          <w:rFonts w:ascii="Times New Roman" w:hAnsi="Times New Roman" w:cs="Times New Roman"/>
          <w:szCs w:val="24"/>
        </w:rPr>
        <w:t xml:space="preserve"> comércio serviços e uso institucional, sendo possível a instalação de usos multifamiliares, institucionais, comerciais e de serviços de atendimento local, e eventualmente de atendimento geral, onde devem ser aplicados parâmetros de ocupação que impeçam a intensificação do processo de adensamento para garantir as condições de conforto ambiental</w:t>
      </w:r>
      <w:r>
        <w:rPr>
          <w:rFonts w:ascii="Times New Roman" w:hAnsi="Times New Roman" w:cs="Times New Roman"/>
          <w:szCs w:val="24"/>
        </w:rPr>
        <w:t xml:space="preserve"> e qualidade de vida existentes.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szCs w:val="24"/>
        </w:rPr>
        <w:t>V - Zona Especial de Interesse Social (ZEIS):</w:t>
      </w:r>
      <w:r w:rsidRPr="001214AF">
        <w:rPr>
          <w:rFonts w:ascii="Times New Roman" w:hAnsi="Times New Roman" w:cs="Times New Roman"/>
          <w:szCs w:val="24"/>
        </w:rPr>
        <w:t xml:space="preserve"> são áreas de assentamentos habitacionais de população de baixa renda, surgidos espontaneamente, existentes, consolidados ou propostos pelo Poder Público, onde haja possibilidade de urbanização e regularização fundiária</w:t>
      </w:r>
      <w:r>
        <w:rPr>
          <w:rFonts w:ascii="Times New Roman" w:hAnsi="Times New Roman" w:cs="Times New Roman"/>
          <w:szCs w:val="24"/>
        </w:rPr>
        <w:t>, sendo:</w:t>
      </w:r>
    </w:p>
    <w:p w:rsidR="007B2660" w:rsidRPr="001214AF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a - </w:t>
      </w:r>
      <w:r w:rsidRPr="007228FD">
        <w:rPr>
          <w:rFonts w:ascii="Times New Roman" w:hAnsi="Times New Roman" w:cs="Times New Roman"/>
          <w:b/>
          <w:i/>
          <w:szCs w:val="24"/>
        </w:rPr>
        <w:t xml:space="preserve">ZEIS 1 – </w:t>
      </w:r>
      <w:r w:rsidRPr="001214AF">
        <w:rPr>
          <w:rFonts w:ascii="Times New Roman" w:hAnsi="Times New Roman" w:cs="Times New Roman"/>
          <w:szCs w:val="24"/>
        </w:rPr>
        <w:t>áreas ocupadas por loteamentos irregulares já consolidados ou por conjuntos habitacionais de interesse social, nos quais podem ser feitas intervenções de recuperação urbanística, regularização fundiária, produção e manutenção de habitações de interesse social.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b - </w:t>
      </w:r>
      <w:r w:rsidRPr="00077D48">
        <w:rPr>
          <w:rFonts w:ascii="Times New Roman" w:hAnsi="Times New Roman" w:cs="Times New Roman"/>
          <w:b/>
          <w:i/>
          <w:szCs w:val="24"/>
        </w:rPr>
        <w:t xml:space="preserve">ZEIS 2 </w:t>
      </w:r>
      <w:r w:rsidRPr="001214AF">
        <w:rPr>
          <w:rFonts w:ascii="Times New Roman" w:hAnsi="Times New Roman" w:cs="Times New Roman"/>
          <w:szCs w:val="24"/>
        </w:rPr>
        <w:t>– áreas destinadas ao reassentamento de populações em área de risco ou</w:t>
      </w:r>
      <w:r>
        <w:rPr>
          <w:rFonts w:ascii="Times New Roman" w:hAnsi="Times New Roman" w:cs="Times New Roman"/>
          <w:szCs w:val="24"/>
        </w:rPr>
        <w:t xml:space="preserve"> em áreas de proteção ambiental.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1214AF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szCs w:val="24"/>
        </w:rPr>
        <w:t xml:space="preserve"> - </w:t>
      </w:r>
      <w:r w:rsidRPr="00CD67B1">
        <w:rPr>
          <w:rFonts w:ascii="Times New Roman" w:hAnsi="Times New Roman" w:cs="Times New Roman"/>
          <w:b/>
          <w:i/>
          <w:szCs w:val="24"/>
        </w:rPr>
        <w:t xml:space="preserve">ZEIS 3 – </w:t>
      </w:r>
      <w:r w:rsidRPr="001214AF">
        <w:rPr>
          <w:rFonts w:ascii="Times New Roman" w:hAnsi="Times New Roman" w:cs="Times New Roman"/>
          <w:szCs w:val="24"/>
        </w:rPr>
        <w:t>áreas destinadas à implantação de novos empreendimentos habitacionais de interesse social através de programas sociais reconhecidos ou de iniciativa do Poder Público. Nelas, não é permitida a comercialização individual de lotes, apenas de edificações.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 w:val="22"/>
        </w:rPr>
      </w:pPr>
      <w:r w:rsidRPr="00C40457">
        <w:rPr>
          <w:rFonts w:ascii="Times New Roman" w:hAnsi="Times New Roman" w:cs="Times New Roman"/>
          <w:i/>
          <w:szCs w:val="24"/>
        </w:rPr>
        <w:t xml:space="preserve">VI </w:t>
      </w:r>
      <w:r w:rsidRPr="00C40457">
        <w:rPr>
          <w:rFonts w:ascii="Times New Roman" w:hAnsi="Times New Roman" w:cs="Times New Roman"/>
          <w:szCs w:val="24"/>
        </w:rPr>
        <w:t xml:space="preserve">- Zona Mista de Verticalização (ZMV): </w:t>
      </w:r>
      <w:r w:rsidRPr="001214AF">
        <w:rPr>
          <w:rFonts w:ascii="Times New Roman" w:hAnsi="Times New Roman" w:cs="Times New Roman"/>
          <w:szCs w:val="24"/>
        </w:rPr>
        <w:t>corresponde às áreas urbanas destinadas aos usos múltiplos de alta densidade, onde serão permitidos e incentivados processos de verticalização e usos multifamiliares, institucionais, comerciais e de serviços de atendimento local e geral, constituindo-se em centralidades que contribuem para a estruturação e desenvolvimento das áreas do entorno</w:t>
      </w:r>
      <w:r w:rsidRPr="001214AF">
        <w:rPr>
          <w:rFonts w:ascii="Times New Roman" w:hAnsi="Times New Roman" w:cs="Times New Roman"/>
          <w:sz w:val="22"/>
        </w:rPr>
        <w:t>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 w:val="22"/>
        </w:rPr>
      </w:pP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sz w:val="22"/>
        </w:rPr>
        <w:lastRenderedPageBreak/>
        <w:t xml:space="preserve">VII - </w:t>
      </w:r>
      <w:r w:rsidRPr="00C40457">
        <w:rPr>
          <w:rFonts w:ascii="Times New Roman" w:hAnsi="Times New Roman" w:cs="Times New Roman"/>
          <w:szCs w:val="24"/>
        </w:rPr>
        <w:t>Zona de Empreendimentos de Porte (ZEP):</w:t>
      </w:r>
      <w:r w:rsidRPr="001214AF">
        <w:rPr>
          <w:rFonts w:ascii="Times New Roman" w:hAnsi="Times New Roman" w:cs="Times New Roman"/>
          <w:szCs w:val="24"/>
        </w:rPr>
        <w:t xml:space="preserve"> corresponde às áreas ocupadas pelo Distrito Industrial, por grandes indústrias, por equipamentos de grande porte e aquelas onde serão permitidos usos econômicos e empreendimentos de maior porte conflitantes com o uso residencial, cuja instalação e funcionamento deverão ser precedidos de licenciamento ambiental fundamentado em estudos de impacto ambiental e urbanístico, conduzido pelo setor com</w:t>
      </w:r>
      <w:r>
        <w:rPr>
          <w:rFonts w:ascii="Times New Roman" w:hAnsi="Times New Roman" w:cs="Times New Roman"/>
          <w:szCs w:val="24"/>
        </w:rPr>
        <w:t>petente da Prefeitura Municipal.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i/>
          <w:szCs w:val="24"/>
        </w:rPr>
        <w:t xml:space="preserve">VIII - </w:t>
      </w:r>
      <w:r w:rsidRPr="00C40457">
        <w:rPr>
          <w:rFonts w:ascii="Times New Roman" w:hAnsi="Times New Roman" w:cs="Times New Roman"/>
          <w:szCs w:val="24"/>
        </w:rPr>
        <w:t>Zona de Expansão Urbana (ZEU):</w:t>
      </w:r>
      <w:r w:rsidRPr="001214AF">
        <w:rPr>
          <w:rFonts w:ascii="Times New Roman" w:hAnsi="Times New Roman" w:cs="Times New Roman"/>
          <w:szCs w:val="24"/>
        </w:rPr>
        <w:t xml:space="preserve"> corresponde às áreas ainda vazias dentro do perímetro urbano e propícias à ocupação, pelas condições do sítio natural e possibilidade de instalação de infraestrutura, respeitando-se as Áreas de Preservação Permanente (APP) previstas na legislação ambiental e aquelas com declividade acima de 30%, com</w:t>
      </w:r>
      <w:r>
        <w:rPr>
          <w:rFonts w:ascii="Times New Roman" w:hAnsi="Times New Roman" w:cs="Times New Roman"/>
          <w:szCs w:val="24"/>
        </w:rPr>
        <w:t xml:space="preserve"> a classificação preliminar ZM2.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bCs/>
          <w:i/>
          <w:szCs w:val="24"/>
        </w:rPr>
        <w:t xml:space="preserve">IX - </w:t>
      </w:r>
      <w:r w:rsidRPr="00C40457">
        <w:rPr>
          <w:rFonts w:ascii="Times New Roman" w:hAnsi="Times New Roman" w:cs="Times New Roman"/>
          <w:bCs/>
          <w:szCs w:val="24"/>
        </w:rPr>
        <w:t>Zona de Proteção Ambiental (ZPA)</w:t>
      </w:r>
      <w:r w:rsidRPr="00C40457">
        <w:rPr>
          <w:rFonts w:ascii="Times New Roman" w:hAnsi="Times New Roman" w:cs="Times New Roman"/>
          <w:szCs w:val="24"/>
        </w:rPr>
        <w:t>:</w:t>
      </w:r>
      <w:r w:rsidRPr="00CD67B1">
        <w:rPr>
          <w:rFonts w:ascii="Times New Roman" w:hAnsi="Times New Roman" w:cs="Times New Roman"/>
          <w:b/>
          <w:i/>
          <w:szCs w:val="24"/>
        </w:rPr>
        <w:t xml:space="preserve"> </w:t>
      </w:r>
      <w:r w:rsidRPr="00B66C1B">
        <w:rPr>
          <w:rFonts w:ascii="Times New Roman" w:hAnsi="Times New Roman" w:cs="Times New Roman"/>
          <w:szCs w:val="24"/>
        </w:rPr>
        <w:t xml:space="preserve">corresponde às áreas protegidas pela legislação federal e estadual, assim como aquelas que o Município considera de relevância para a preservação ambiental, as quais deverão ser objeto de projeto e tratamento específicos visando o controle de sua ocupação e/ou a instituição de Unidades de Conservação, destacando-se no perímetro urbano da Sede Municipal a </w:t>
      </w:r>
      <w:r w:rsidRPr="00B66C1B">
        <w:rPr>
          <w:rFonts w:ascii="Times New Roman" w:hAnsi="Times New Roman" w:cs="Times New Roman"/>
          <w:bCs/>
          <w:szCs w:val="24"/>
        </w:rPr>
        <w:t xml:space="preserve">Zona de Proteção Ambiental </w:t>
      </w:r>
      <w:r w:rsidRPr="00B66C1B">
        <w:rPr>
          <w:rFonts w:ascii="Times New Roman" w:hAnsi="Times New Roman" w:cs="Times New Roman"/>
          <w:szCs w:val="24"/>
        </w:rPr>
        <w:t>5 (ZPA 5), que correspondente ao Parque Municipal da Várzea e Reserva Biológica da Várzea</w:t>
      </w:r>
      <w:r>
        <w:rPr>
          <w:rFonts w:ascii="Times New Roman" w:hAnsi="Times New Roman" w:cs="Times New Roman"/>
          <w:szCs w:val="24"/>
        </w:rPr>
        <w:t>, compreendendo as seguintes categorias:</w:t>
      </w:r>
    </w:p>
    <w:p w:rsidR="007B2660" w:rsidRPr="00F7246A" w:rsidRDefault="007B2660" w:rsidP="007B2660">
      <w:pPr>
        <w:pStyle w:val="WW-Recuodecorpodetexto2"/>
        <w:tabs>
          <w:tab w:val="left" w:pos="993"/>
          <w:tab w:val="left" w:pos="1418"/>
          <w:tab w:val="left" w:pos="6390"/>
          <w:tab w:val="left" w:pos="7065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Cs/>
          <w:sz w:val="24"/>
        </w:rPr>
        <w:t>a - ZPA 1 - Parque Municipal de Pouso Alegre e Reserva Biológica de Pouso Alegre;</w:t>
      </w:r>
    </w:p>
    <w:p w:rsidR="007B2660" w:rsidRPr="00F7246A" w:rsidRDefault="007B2660" w:rsidP="007B2660">
      <w:pPr>
        <w:pStyle w:val="WW-Recuodecorpodetexto2"/>
        <w:tabs>
          <w:tab w:val="left" w:pos="993"/>
          <w:tab w:val="left" w:pos="1418"/>
          <w:tab w:val="left" w:pos="6390"/>
          <w:tab w:val="left" w:pos="7065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Cs/>
          <w:sz w:val="24"/>
        </w:rPr>
        <w:t xml:space="preserve">b - ZPA 2 - remanescentes florestais próximos às áreas urbanas, isolados e/ou que compõem áreas propícias à criação de corredores ecológicos para proteção e conservação de fauna e flora; </w:t>
      </w:r>
    </w:p>
    <w:p w:rsidR="007B2660" w:rsidRPr="00F7246A" w:rsidRDefault="007B2660" w:rsidP="007B2660">
      <w:pPr>
        <w:pStyle w:val="WW-Recuodecorpodetexto2"/>
        <w:tabs>
          <w:tab w:val="left" w:pos="993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Cs/>
          <w:sz w:val="24"/>
        </w:rPr>
        <w:t>c - ZPA 3 - bacia de captação do Município;</w:t>
      </w:r>
    </w:p>
    <w:p w:rsidR="007B2660" w:rsidRPr="00F7246A" w:rsidRDefault="007B2660" w:rsidP="007B2660">
      <w:pPr>
        <w:pStyle w:val="WW-Recuodecorpodetexto2"/>
        <w:tabs>
          <w:tab w:val="left" w:pos="993"/>
        </w:tabs>
        <w:ind w:left="0" w:firstLine="3118"/>
        <w:rPr>
          <w:rFonts w:ascii="Times New Roman" w:hAnsi="Times New Roman"/>
          <w:bCs/>
          <w:sz w:val="24"/>
        </w:rPr>
      </w:pPr>
      <w:r w:rsidRPr="00F7246A">
        <w:rPr>
          <w:rFonts w:ascii="Times New Roman" w:hAnsi="Times New Roman"/>
          <w:bCs/>
          <w:sz w:val="24"/>
        </w:rPr>
        <w:t>d - ZPA 4 - áreas de inundação;</w:t>
      </w:r>
    </w:p>
    <w:p w:rsidR="007B2660" w:rsidRPr="00F7246A" w:rsidRDefault="007B2660" w:rsidP="007B2660">
      <w:pPr>
        <w:pStyle w:val="WW-Recuodecorpodetexto2"/>
        <w:tabs>
          <w:tab w:val="left" w:pos="993"/>
        </w:tabs>
        <w:ind w:left="0" w:firstLine="3118"/>
        <w:rPr>
          <w:rFonts w:ascii="Times New Roman" w:hAnsi="Times New Roman"/>
          <w:sz w:val="24"/>
        </w:rPr>
      </w:pPr>
      <w:r w:rsidRPr="00F7246A">
        <w:rPr>
          <w:rFonts w:ascii="Times New Roman" w:hAnsi="Times New Roman"/>
          <w:bCs/>
          <w:sz w:val="24"/>
        </w:rPr>
        <w:t>e - ZPA</w:t>
      </w:r>
      <w:r w:rsidRPr="00F7246A">
        <w:rPr>
          <w:rFonts w:ascii="Times New Roman" w:hAnsi="Times New Roman"/>
          <w:sz w:val="24"/>
        </w:rPr>
        <w:t xml:space="preserve"> 5 - Parque Municipal da Várzea e Reserva Biológica da Várzea.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szCs w:val="24"/>
        </w:rPr>
        <w:t>X - Zona de Atividades Militares (ZAM):</w:t>
      </w:r>
      <w:r w:rsidRPr="00CD67B1">
        <w:rPr>
          <w:rFonts w:ascii="Times New Roman" w:hAnsi="Times New Roman" w:cs="Times New Roman"/>
          <w:b/>
          <w:i/>
          <w:szCs w:val="24"/>
        </w:rPr>
        <w:t xml:space="preserve"> </w:t>
      </w:r>
      <w:r w:rsidRPr="00B66C1B">
        <w:rPr>
          <w:rFonts w:ascii="Times New Roman" w:hAnsi="Times New Roman" w:cs="Times New Roman"/>
          <w:szCs w:val="24"/>
        </w:rPr>
        <w:t>correspondem às áreas pertencentes à União Federal sob jurisdição do Exército Brasileiro, destinadas às atividades militares, obedecidas as legislações vigentes relativas a essas atividades e à proteção ambiental.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/>
        </w:rPr>
      </w:pPr>
      <w:r w:rsidRPr="00C40457">
        <w:rPr>
          <w:rFonts w:ascii="Times New Roman" w:hAnsi="Times New Roman" w:cs="Times New Roman"/>
          <w:szCs w:val="24"/>
        </w:rPr>
        <w:t xml:space="preserve">XI - </w:t>
      </w:r>
      <w:r w:rsidRPr="00C40457">
        <w:rPr>
          <w:rFonts w:ascii="Times New Roman" w:hAnsi="Times New Roman"/>
        </w:rPr>
        <w:t>ZIAP-1 - Zona de Interesse Aeroportuário - 1:</w:t>
      </w:r>
      <w:r w:rsidRPr="00A96214">
        <w:rPr>
          <w:rFonts w:ascii="Times New Roman" w:hAnsi="Times New Roman"/>
        </w:rPr>
        <w:t xml:space="preserve"> Aquela na qual não se podem executar construções, salvo para ampliação da pista do aeroporto, delimitada pelo Cone de Aproximação.</w:t>
      </w:r>
    </w:p>
    <w:p w:rsidR="007B2660" w:rsidRPr="00A96214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/>
        </w:rPr>
        <w:t xml:space="preserve">XII </w:t>
      </w:r>
      <w:r w:rsidRPr="00C40457">
        <w:rPr>
          <w:rFonts w:ascii="Times New Roman" w:hAnsi="Times New Roman"/>
          <w:i/>
        </w:rPr>
        <w:t xml:space="preserve"> </w:t>
      </w:r>
      <w:r w:rsidRPr="00C40457">
        <w:rPr>
          <w:rFonts w:ascii="Times New Roman" w:hAnsi="Times New Roman"/>
        </w:rPr>
        <w:t>–</w:t>
      </w:r>
      <w:r w:rsidRPr="00C40457">
        <w:rPr>
          <w:rFonts w:ascii="Times New Roman" w:hAnsi="Times New Roman"/>
          <w:i/>
        </w:rPr>
        <w:t xml:space="preserve"> </w:t>
      </w:r>
      <w:r w:rsidRPr="00C40457">
        <w:rPr>
          <w:rFonts w:ascii="Times New Roman" w:hAnsi="Times New Roman"/>
        </w:rPr>
        <w:t>ZIAP-2</w:t>
      </w:r>
      <w:r w:rsidRPr="00C40457">
        <w:rPr>
          <w:rFonts w:ascii="Times New Roman" w:hAnsi="Times New Roman"/>
          <w:i/>
        </w:rPr>
        <w:t xml:space="preserve"> – </w:t>
      </w:r>
      <w:r w:rsidRPr="00C40457">
        <w:rPr>
          <w:rFonts w:ascii="Times New Roman" w:hAnsi="Times New Roman"/>
        </w:rPr>
        <w:t>Zona de Interesse Aeroporturário</w:t>
      </w:r>
      <w:r w:rsidRPr="00C40457">
        <w:rPr>
          <w:rFonts w:ascii="Times New Roman" w:hAnsi="Times New Roman"/>
          <w:i/>
        </w:rPr>
        <w:t xml:space="preserve"> – </w:t>
      </w:r>
      <w:r w:rsidRPr="00DB09C1">
        <w:rPr>
          <w:rFonts w:ascii="Times New Roman" w:hAnsi="Times New Roman"/>
          <w:b/>
          <w:i/>
        </w:rPr>
        <w:t xml:space="preserve">2 –  </w:t>
      </w:r>
      <w:r w:rsidRPr="00A96214">
        <w:rPr>
          <w:rFonts w:ascii="Times New Roman" w:hAnsi="Times New Roman"/>
        </w:rPr>
        <w:t xml:space="preserve">usos institucionais (exceto escolas, creches, hospitais, asilos, postos de saúde e similares) e conjuntos empresariais e/ou industriais, conjugados ou separadamente, permitida edificação de até dois pavimentos, limitada à altura de 7 (sete) metros, sendo proibida a edificação residencial. 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</w:rPr>
      </w:pPr>
      <w:r w:rsidRPr="00C40457">
        <w:rPr>
          <w:rFonts w:ascii="Times New Roman" w:hAnsi="Times New Roman"/>
          <w:i/>
        </w:rPr>
        <w:t xml:space="preserve">XIII </w:t>
      </w:r>
      <w:r w:rsidRPr="00C40457">
        <w:rPr>
          <w:rFonts w:ascii="Times New Roman" w:hAnsi="Times New Roman"/>
        </w:rPr>
        <w:t>– ZIAP-3</w:t>
      </w:r>
      <w:r w:rsidRPr="00C40457">
        <w:rPr>
          <w:rFonts w:ascii="Times New Roman" w:hAnsi="Times New Roman"/>
          <w:i/>
        </w:rPr>
        <w:t xml:space="preserve"> – </w:t>
      </w:r>
      <w:r w:rsidRPr="00C40457">
        <w:rPr>
          <w:rFonts w:ascii="Times New Roman" w:hAnsi="Times New Roman"/>
        </w:rPr>
        <w:t>Zona de Interesse Aeroportuário</w:t>
      </w:r>
      <w:r w:rsidRPr="00C40457">
        <w:rPr>
          <w:rFonts w:ascii="Times New Roman" w:hAnsi="Times New Roman"/>
          <w:i/>
        </w:rPr>
        <w:t xml:space="preserve"> –</w:t>
      </w:r>
      <w:r w:rsidR="00C40457">
        <w:rPr>
          <w:rFonts w:ascii="Times New Roman" w:hAnsi="Times New Roman"/>
          <w:i/>
        </w:rPr>
        <w:t xml:space="preserve"> </w:t>
      </w:r>
      <w:r w:rsidRPr="00C40457">
        <w:rPr>
          <w:rFonts w:ascii="Times New Roman" w:hAnsi="Times New Roman"/>
          <w:i/>
        </w:rPr>
        <w:t xml:space="preserve"> 3 </w:t>
      </w:r>
      <w:r w:rsidR="00C40457">
        <w:rPr>
          <w:rFonts w:ascii="Times New Roman" w:hAnsi="Times New Roman"/>
          <w:b/>
          <w:i/>
        </w:rPr>
        <w:t xml:space="preserve"> </w:t>
      </w:r>
      <w:r w:rsidRPr="00DB09C1">
        <w:rPr>
          <w:rFonts w:ascii="Times New Roman" w:hAnsi="Times New Roman"/>
          <w:b/>
          <w:i/>
        </w:rPr>
        <w:t xml:space="preserve">-  </w:t>
      </w:r>
      <w:r w:rsidRPr="00A96214">
        <w:rPr>
          <w:rFonts w:ascii="Times New Roman" w:hAnsi="Times New Roman"/>
        </w:rPr>
        <w:t xml:space="preserve">usos múltiplos, com edificação de no máximo  três pavimentos limitada à altura de até 10 (dez) </w:t>
      </w:r>
      <w:r w:rsidRPr="00A96214">
        <w:rPr>
          <w:rFonts w:ascii="Times New Roman" w:hAnsi="Times New Roman"/>
        </w:rPr>
        <w:lastRenderedPageBreak/>
        <w:t>metros, sendo permitidas unidades residenciais uni, multifamiliar, usos institucionais e conjuntos empresariais e/ou industriais, conjugados ou separadamente.</w:t>
      </w:r>
    </w:p>
    <w:p w:rsidR="007B2660" w:rsidRDefault="007B2660" w:rsidP="007B2660">
      <w:pPr>
        <w:ind w:firstLine="3118"/>
        <w:jc w:val="both"/>
        <w:rPr>
          <w:rFonts w:ascii="Times New Roman" w:hAnsi="Times New Roman"/>
        </w:rPr>
      </w:pPr>
      <w:r w:rsidRPr="00C40457">
        <w:rPr>
          <w:rFonts w:ascii="Times New Roman" w:hAnsi="Times New Roman"/>
        </w:rPr>
        <w:t>XIV – ZONA NÃO EDIFICANTE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áreas destinadas à ampliação de vias existentes, de acordo com as características da região, com o objetivo de garantir um sistema viário adequado para a cidade, de acordo com o Plano Diretor.</w:t>
      </w:r>
    </w:p>
    <w:p w:rsidR="007B2660" w:rsidRPr="00B66C1B" w:rsidRDefault="007B2660" w:rsidP="007B2660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40457">
        <w:rPr>
          <w:rFonts w:ascii="Times New Roman" w:hAnsi="Times New Roman"/>
          <w:szCs w:val="24"/>
        </w:rPr>
        <w:t>Art. 3º.</w:t>
      </w:r>
      <w:r w:rsidRPr="00B66C1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6C1B">
        <w:rPr>
          <w:rFonts w:ascii="Times New Roman" w:hAnsi="Times New Roman"/>
          <w:sz w:val="24"/>
          <w:szCs w:val="24"/>
        </w:rPr>
        <w:t>Nas zonas definidas por esta Lei, o uso e a ocupação do solo deverão observar, além das condições de uso e ocupação do solo urbano, a capacidade do solo e as possibilidades de instalação de infraestrutura urbana, assim como as condições de salubridade do ambiente urbano e construído, em conformidade com o que determina o Plano Diretor e a Legislação Urbanística Básica (LUB).</w:t>
      </w:r>
    </w:p>
    <w:p w:rsidR="007B2660" w:rsidRDefault="007B2660" w:rsidP="007B2660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Cs w:val="24"/>
        </w:rPr>
      </w:pPr>
      <w:r w:rsidRPr="00C40457">
        <w:rPr>
          <w:rFonts w:ascii="Times New Roman" w:hAnsi="Times New Roman" w:cs="Times New Roman"/>
          <w:szCs w:val="24"/>
        </w:rPr>
        <w:t>Art. 4º.</w:t>
      </w:r>
      <w:r>
        <w:rPr>
          <w:rFonts w:ascii="Times New Roman" w:hAnsi="Times New Roman" w:cs="Times New Roman"/>
          <w:szCs w:val="24"/>
        </w:rPr>
        <w:t xml:space="preserve"> Ficam estabelecidas as seguintes Áreas de Interesse Especial, cujas diretrizes prevalecerão sobre as diretrizes do macrozoneamento:</w:t>
      </w:r>
    </w:p>
    <w:p w:rsidR="007B2660" w:rsidRPr="00673BF0" w:rsidRDefault="007B2660" w:rsidP="007B2660">
      <w:pPr>
        <w:tabs>
          <w:tab w:val="left" w:pos="720"/>
        </w:tabs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C40457">
        <w:rPr>
          <w:rFonts w:ascii="Times New Roman" w:hAnsi="Times New Roman"/>
          <w:bCs/>
          <w:sz w:val="24"/>
        </w:rPr>
        <w:t>I - Áreas de Interesse Urbanístico</w:t>
      </w:r>
      <w:r w:rsidRPr="00C40457">
        <w:rPr>
          <w:rFonts w:ascii="Times New Roman" w:hAnsi="Times New Roman"/>
          <w:sz w:val="24"/>
        </w:rPr>
        <w:t xml:space="preserve"> (AIU)</w:t>
      </w:r>
      <w:r w:rsidRPr="00673BF0">
        <w:rPr>
          <w:rFonts w:ascii="Times New Roman" w:hAnsi="Times New Roman"/>
          <w:sz w:val="24"/>
        </w:rPr>
        <w:t xml:space="preserve"> - correspondem às áreas destinadas a intervenções específicas, visando a melhoria da estruturação urbana municipal, possibilitando uma requalificação e revitalização do centro urbano e de outras</w:t>
      </w:r>
      <w:r w:rsidRPr="00673BF0">
        <w:rPr>
          <w:rFonts w:ascii="Times New Roman" w:hAnsi="Times New Roman"/>
          <w:sz w:val="24"/>
          <w:szCs w:val="24"/>
        </w:rPr>
        <w:t xml:space="preserve"> centralidades identificadas pelo planejamento local</w:t>
      </w:r>
      <w:r w:rsidRPr="00673BF0">
        <w:rPr>
          <w:rFonts w:ascii="Times New Roman" w:hAnsi="Times New Roman"/>
          <w:sz w:val="24"/>
        </w:rPr>
        <w:t>, compreendendo três categorias:</w:t>
      </w:r>
    </w:p>
    <w:p w:rsidR="007B2660" w:rsidRPr="00673BF0" w:rsidRDefault="007B2660" w:rsidP="007B2660">
      <w:pPr>
        <w:suppressAutoHyphens/>
        <w:spacing w:after="0" w:line="240" w:lineRule="auto"/>
        <w:ind w:left="3118" w:firstLine="3118"/>
        <w:jc w:val="both"/>
        <w:rPr>
          <w:rFonts w:ascii="Times New Roman" w:hAnsi="Times New Roman"/>
          <w:sz w:val="24"/>
        </w:rPr>
      </w:pPr>
    </w:p>
    <w:p w:rsidR="007B2660" w:rsidRPr="00673BF0" w:rsidRDefault="007B2660" w:rsidP="007B2660">
      <w:pPr>
        <w:pStyle w:val="WW-Recuodecorpodetexto2"/>
        <w:tabs>
          <w:tab w:val="left" w:pos="720"/>
        </w:tabs>
        <w:ind w:left="0" w:firstLine="3118"/>
        <w:rPr>
          <w:rFonts w:ascii="Times New Roman" w:hAnsi="Times New Roman"/>
          <w:sz w:val="24"/>
        </w:rPr>
      </w:pPr>
      <w:r w:rsidRPr="00C40457">
        <w:rPr>
          <w:rFonts w:ascii="Times New Roman" w:hAnsi="Times New Roman"/>
          <w:bCs/>
          <w:sz w:val="24"/>
        </w:rPr>
        <w:t>a - AIU</w:t>
      </w:r>
      <w:r w:rsidRPr="00C40457">
        <w:rPr>
          <w:rFonts w:ascii="Times New Roman" w:hAnsi="Times New Roman"/>
          <w:sz w:val="24"/>
        </w:rPr>
        <w:t xml:space="preserve"> </w:t>
      </w:r>
      <w:r w:rsidRPr="00C40457">
        <w:rPr>
          <w:rFonts w:ascii="Times New Roman" w:hAnsi="Times New Roman"/>
          <w:bCs/>
          <w:sz w:val="24"/>
        </w:rPr>
        <w:t>1</w:t>
      </w:r>
      <w:r w:rsidRPr="00C40457">
        <w:rPr>
          <w:rFonts w:ascii="Times New Roman" w:hAnsi="Times New Roman"/>
          <w:sz w:val="24"/>
        </w:rPr>
        <w:t xml:space="preserve"> </w:t>
      </w:r>
      <w:r w:rsidRPr="00673BF0">
        <w:rPr>
          <w:rFonts w:ascii="Times New Roman" w:hAnsi="Times New Roman"/>
          <w:sz w:val="24"/>
        </w:rPr>
        <w:t>- áreas destinadas à implantação e/ou complementação de infra-estrutura viária, assim como à regularização de loteamentos irregulares não contemplados pelas ZEIS, por pertencerem a estratos de renda mais altos;</w:t>
      </w:r>
    </w:p>
    <w:p w:rsidR="007B2660" w:rsidRPr="00673BF0" w:rsidRDefault="007B2660" w:rsidP="007B2660">
      <w:pPr>
        <w:pStyle w:val="WW-Recuodecorpodetexto2"/>
        <w:ind w:left="3118" w:firstLine="3118"/>
        <w:rPr>
          <w:rFonts w:ascii="Times New Roman" w:hAnsi="Times New Roman"/>
          <w:sz w:val="24"/>
        </w:rPr>
      </w:pPr>
    </w:p>
    <w:p w:rsidR="007B2660" w:rsidRPr="00673BF0" w:rsidRDefault="007B2660" w:rsidP="007B2660">
      <w:pPr>
        <w:tabs>
          <w:tab w:val="left" w:pos="720"/>
        </w:tabs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C40457">
        <w:rPr>
          <w:rFonts w:ascii="Times New Roman" w:hAnsi="Times New Roman"/>
          <w:bCs/>
          <w:sz w:val="24"/>
        </w:rPr>
        <w:t>b - AIU 2</w:t>
      </w:r>
      <w:r w:rsidRPr="00673BF0">
        <w:rPr>
          <w:rFonts w:ascii="Times New Roman" w:hAnsi="Times New Roman"/>
          <w:b/>
          <w:bCs/>
          <w:sz w:val="24"/>
        </w:rPr>
        <w:t xml:space="preserve"> -</w:t>
      </w:r>
      <w:r w:rsidRPr="00673BF0">
        <w:rPr>
          <w:rFonts w:ascii="Times New Roman" w:hAnsi="Times New Roman"/>
          <w:sz w:val="24"/>
        </w:rPr>
        <w:t xml:space="preserve"> áreas destinadas à implantação de equipamentos administrativos, de apoio ao desenvolvimento econômico e de interesse coletivo, visando a estruturação de uma rede de centralidades e o atendimento à dinâmica municipal, assim como à revitalização e reestruturação de espaços de convívio e de encontro da população;</w:t>
      </w:r>
    </w:p>
    <w:p w:rsidR="007B2660" w:rsidRPr="00673BF0" w:rsidRDefault="007B2660" w:rsidP="007B2660">
      <w:pPr>
        <w:tabs>
          <w:tab w:val="left" w:pos="720"/>
        </w:tabs>
        <w:suppressAutoHyphens/>
        <w:spacing w:after="0" w:line="240" w:lineRule="auto"/>
        <w:ind w:left="3118" w:firstLine="3118"/>
        <w:jc w:val="both"/>
        <w:rPr>
          <w:rFonts w:ascii="Times New Roman" w:hAnsi="Times New Roman"/>
          <w:sz w:val="24"/>
        </w:rPr>
      </w:pPr>
    </w:p>
    <w:p w:rsidR="007B2660" w:rsidRPr="00673BF0" w:rsidRDefault="007B2660" w:rsidP="007B2660">
      <w:pPr>
        <w:tabs>
          <w:tab w:val="left" w:pos="720"/>
        </w:tabs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C40457">
        <w:rPr>
          <w:rFonts w:ascii="Times New Roman" w:hAnsi="Times New Roman"/>
          <w:sz w:val="24"/>
        </w:rPr>
        <w:t xml:space="preserve">c - </w:t>
      </w:r>
      <w:r w:rsidRPr="00C40457">
        <w:rPr>
          <w:rFonts w:ascii="Times New Roman" w:hAnsi="Times New Roman"/>
          <w:bCs/>
          <w:sz w:val="24"/>
        </w:rPr>
        <w:t>AIU 3</w:t>
      </w:r>
      <w:r w:rsidRPr="00673BF0">
        <w:rPr>
          <w:rFonts w:ascii="Times New Roman" w:hAnsi="Times New Roman"/>
          <w:b/>
          <w:bCs/>
          <w:sz w:val="24"/>
        </w:rPr>
        <w:t xml:space="preserve"> –</w:t>
      </w:r>
      <w:r w:rsidRPr="00673BF0">
        <w:rPr>
          <w:rFonts w:ascii="Times New Roman" w:hAnsi="Times New Roman"/>
          <w:sz w:val="24"/>
        </w:rPr>
        <w:t xml:space="preserve"> áreas destinadas à ampliação do aeroporto municipal, considerando as condições estabelecidas no Plano Aeroviário do Estado de Minas Gerais e a Portaria n. 1.141/GMS, de 8 de dezembro de 1987, do Ministério da Aeronáutica.</w:t>
      </w:r>
    </w:p>
    <w:p w:rsidR="007B2660" w:rsidRPr="00673BF0" w:rsidRDefault="007B2660" w:rsidP="007B2660">
      <w:pPr>
        <w:suppressAutoHyphens/>
        <w:ind w:firstLine="3118"/>
        <w:jc w:val="both"/>
        <w:rPr>
          <w:rFonts w:ascii="Times New Roman" w:hAnsi="Times New Roman"/>
          <w:sz w:val="24"/>
        </w:rPr>
      </w:pPr>
      <w:r w:rsidRPr="00C40457">
        <w:rPr>
          <w:rFonts w:ascii="Times New Roman" w:hAnsi="Times New Roman"/>
          <w:sz w:val="24"/>
        </w:rPr>
        <w:t>II - Áreas de Interesse Urbanístico-Ambiental (AIUA)</w:t>
      </w:r>
      <w:r w:rsidRPr="00673BF0">
        <w:rPr>
          <w:rFonts w:ascii="Times New Roman" w:hAnsi="Times New Roman"/>
          <w:sz w:val="24"/>
        </w:rPr>
        <w:t xml:space="preserve"> - correspondem às áreas ocupadas ou em processo de ocupação que apresentam potenciais riscos ambientais, sendo:</w:t>
      </w:r>
    </w:p>
    <w:p w:rsidR="007B2660" w:rsidRPr="00673BF0" w:rsidRDefault="007B2660" w:rsidP="007B2660">
      <w:pPr>
        <w:pStyle w:val="WW-Recuodecorpodetexto2"/>
        <w:tabs>
          <w:tab w:val="num" w:pos="1134"/>
        </w:tabs>
        <w:ind w:left="0" w:firstLine="3118"/>
        <w:rPr>
          <w:rFonts w:ascii="Times New Roman" w:hAnsi="Times New Roman"/>
          <w:bCs/>
          <w:sz w:val="24"/>
        </w:rPr>
      </w:pPr>
      <w:r w:rsidRPr="00C40457">
        <w:rPr>
          <w:rFonts w:ascii="Times New Roman" w:hAnsi="Times New Roman"/>
          <w:bCs/>
          <w:sz w:val="24"/>
        </w:rPr>
        <w:t>a - AIUA 1</w:t>
      </w:r>
      <w:r w:rsidRPr="00673BF0">
        <w:rPr>
          <w:rFonts w:ascii="Times New Roman" w:hAnsi="Times New Roman"/>
          <w:bCs/>
          <w:sz w:val="24"/>
        </w:rPr>
        <w:t xml:space="preserve"> - áreas já ocupadas em mananciais e/ou sujeitas à inundação, as quais deverão ser objeto de projetos específicos de controle e recuperação, com impedimento do adensamento;</w:t>
      </w:r>
    </w:p>
    <w:p w:rsidR="007B2660" w:rsidRPr="00673BF0" w:rsidRDefault="007B2660" w:rsidP="007B2660">
      <w:pPr>
        <w:pStyle w:val="WW-Recuodecorpodetexto2"/>
        <w:ind w:left="3118" w:firstLine="3118"/>
        <w:rPr>
          <w:rFonts w:ascii="Times New Roman" w:hAnsi="Times New Roman"/>
          <w:bCs/>
          <w:sz w:val="24"/>
        </w:rPr>
      </w:pPr>
    </w:p>
    <w:p w:rsidR="007B2660" w:rsidRPr="00673BF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C40457">
        <w:rPr>
          <w:rFonts w:ascii="Times New Roman" w:hAnsi="Times New Roman"/>
          <w:bCs/>
          <w:sz w:val="24"/>
        </w:rPr>
        <w:t>b - AIUA 2</w:t>
      </w:r>
      <w:r w:rsidRPr="00673BF0">
        <w:rPr>
          <w:rFonts w:ascii="Times New Roman" w:hAnsi="Times New Roman"/>
          <w:bCs/>
          <w:sz w:val="24"/>
        </w:rPr>
        <w:t xml:space="preserve"> - região identificada como “Buracão”, a qual deverá ser objeto de projeto específico que lhe dê destinação adequada, de f</w:t>
      </w:r>
      <w:r>
        <w:rPr>
          <w:rFonts w:ascii="Times New Roman" w:hAnsi="Times New Roman"/>
          <w:bCs/>
          <w:sz w:val="24"/>
        </w:rPr>
        <w:t>orma articulada com seu entorno.</w:t>
      </w:r>
    </w:p>
    <w:p w:rsidR="007B2660" w:rsidRPr="00673BF0" w:rsidRDefault="007B2660" w:rsidP="007B2660">
      <w:pPr>
        <w:pStyle w:val="WW-Recuodecorpodetexto2"/>
        <w:tabs>
          <w:tab w:val="left" w:pos="1134"/>
        </w:tabs>
        <w:ind w:left="3118" w:firstLine="3118"/>
        <w:rPr>
          <w:rFonts w:ascii="Times New Roman" w:hAnsi="Times New Roman"/>
          <w:bCs/>
          <w:sz w:val="24"/>
        </w:rPr>
      </w:pPr>
    </w:p>
    <w:p w:rsidR="007B2660" w:rsidRPr="00673BF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C40457">
        <w:rPr>
          <w:rFonts w:ascii="Times New Roman" w:hAnsi="Times New Roman"/>
          <w:bCs/>
          <w:sz w:val="24"/>
        </w:rPr>
        <w:t>c – AIUA 3</w:t>
      </w:r>
      <w:r w:rsidRPr="00673BF0">
        <w:rPr>
          <w:rFonts w:ascii="Times New Roman" w:hAnsi="Times New Roman"/>
          <w:bCs/>
          <w:sz w:val="24"/>
        </w:rPr>
        <w:t xml:space="preserve"> – áreas às margens da avenida-dique 1, cuja ocupação fica condicionada ao desenvolvimento de um projeto específico envolvendo o Poder Municipal, os proprietários de terrenos e os órgãos ambientais federal, estadual e municipal, o qual deverá contemplar a conclusão do processo de licenciamento do Projeto do Sistema de Proteção e Controle de Enchentes, de que fazem parte as avenidas-dique, assim como a conclusão da sua implantação, obedecidas a legislação ambiental federal, estadual e municipal e as medidas mitigadoras e compensatórias estabelecidas.</w:t>
      </w:r>
    </w:p>
    <w:p w:rsidR="007B2660" w:rsidRPr="00673BF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/>
          <w:bCs/>
          <w:sz w:val="24"/>
        </w:rPr>
      </w:pPr>
    </w:p>
    <w:p w:rsidR="007B2660" w:rsidRPr="00673BF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"/>
        </w:rPr>
      </w:pPr>
    </w:p>
    <w:p w:rsidR="007B2660" w:rsidRDefault="007B2660" w:rsidP="007B2660">
      <w:pPr>
        <w:suppressAutoHyphens/>
        <w:ind w:firstLine="3118"/>
        <w:jc w:val="both"/>
        <w:rPr>
          <w:rFonts w:ascii="Times New Roman" w:hAnsi="Times New Roman"/>
          <w:sz w:val="24"/>
          <w:szCs w:val="24"/>
        </w:rPr>
      </w:pPr>
      <w:r w:rsidRPr="00C40457">
        <w:rPr>
          <w:rFonts w:ascii="Times New Roman" w:hAnsi="Times New Roman"/>
          <w:bCs/>
          <w:sz w:val="24"/>
          <w:lang w:eastAsia="ar-SA"/>
        </w:rPr>
        <w:t xml:space="preserve">III - </w:t>
      </w:r>
      <w:r w:rsidRPr="00C40457">
        <w:rPr>
          <w:rFonts w:ascii="Times New Roman" w:hAnsi="Times New Roman"/>
          <w:bCs/>
          <w:sz w:val="24"/>
        </w:rPr>
        <w:t>Áreas de Interesse Cultural (AIC)</w:t>
      </w:r>
      <w:r w:rsidRPr="00673BF0">
        <w:rPr>
          <w:rFonts w:ascii="Times New Roman" w:hAnsi="Times New Roman"/>
          <w:b/>
          <w:bCs/>
          <w:sz w:val="24"/>
        </w:rPr>
        <w:t xml:space="preserve"> - </w:t>
      </w:r>
      <w:r w:rsidRPr="00673BF0">
        <w:rPr>
          <w:rFonts w:ascii="Times New Roman" w:hAnsi="Times New Roman"/>
          <w:sz w:val="24"/>
        </w:rPr>
        <w:t xml:space="preserve">correspondem às áreas comprometidas com a preservação da cultura e história do Município e de seus habitantes, exigindo a adoção de medidas e parâmetros destinados à sua preservação, </w:t>
      </w:r>
      <w:r w:rsidRPr="00673BF0">
        <w:rPr>
          <w:rFonts w:ascii="Times New Roman" w:hAnsi="Times New Roman"/>
          <w:sz w:val="24"/>
          <w:szCs w:val="24"/>
        </w:rPr>
        <w:t xml:space="preserve">destacando-se a </w:t>
      </w:r>
      <w:r w:rsidRPr="00C40457">
        <w:rPr>
          <w:rFonts w:ascii="Times New Roman" w:hAnsi="Times New Roman"/>
          <w:sz w:val="24"/>
          <w:szCs w:val="24"/>
        </w:rPr>
        <w:t>AIC Centro</w:t>
      </w:r>
      <w:r w:rsidRPr="00673BF0">
        <w:rPr>
          <w:rFonts w:ascii="Times New Roman" w:hAnsi="Times New Roman"/>
          <w:sz w:val="24"/>
          <w:szCs w:val="24"/>
        </w:rPr>
        <w:t>, correspondente ao núcleo do centro tradicional da cidade.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C40457">
        <w:rPr>
          <w:rFonts w:ascii="Times New Roman" w:hAnsi="Times New Roman"/>
          <w:sz w:val="24"/>
          <w:szCs w:val="24"/>
        </w:rPr>
        <w:t xml:space="preserve">Art. 5º. A </w:t>
      </w:r>
      <w:r w:rsidRPr="00C40457">
        <w:rPr>
          <w:rFonts w:ascii="Times New Roman" w:hAnsi="Times New Roman"/>
          <w:sz w:val="24"/>
        </w:rPr>
        <w:t xml:space="preserve">Área de Interesse Urbanístico-Ambiental, denominada </w:t>
      </w:r>
      <w:r w:rsidRPr="00C40457">
        <w:rPr>
          <w:rFonts w:ascii="Times New Roman" w:hAnsi="Times New Roman"/>
          <w:bCs/>
          <w:sz w:val="24"/>
        </w:rPr>
        <w:t>AIUA 2</w:t>
      </w:r>
      <w:r w:rsidRPr="00673BF0">
        <w:rPr>
          <w:rFonts w:ascii="Times New Roman" w:hAnsi="Times New Roman"/>
          <w:bCs/>
          <w:sz w:val="24"/>
        </w:rPr>
        <w:t xml:space="preserve"> - região identificada como “Buracão”, a qual deverá ser objeto de projeto específico que lhe dê destinação adequada, de f</w:t>
      </w:r>
      <w:r>
        <w:rPr>
          <w:rFonts w:ascii="Times New Roman" w:hAnsi="Times New Roman"/>
          <w:bCs/>
          <w:sz w:val="24"/>
        </w:rPr>
        <w:t xml:space="preserve">orma articulada com seu entorno, tem a seguinte descrição: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Pr="00C40457" w:rsidRDefault="007B2660" w:rsidP="007B2660">
      <w:pPr>
        <w:widowControl w:val="0"/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C40457">
        <w:rPr>
          <w:rFonts w:ascii="Times New Roman" w:hAnsi="Times New Roman"/>
          <w:sz w:val="24"/>
          <w:szCs w:val="24"/>
        </w:rPr>
        <w:t xml:space="preserve">Inicia-se a descrição deste perímetro no vértice </w:t>
      </w:r>
      <w:r w:rsidRPr="00C40457">
        <w:rPr>
          <w:rFonts w:ascii="Times New Roman" w:hAnsi="Times New Roman"/>
          <w:bCs/>
          <w:sz w:val="24"/>
          <w:szCs w:val="24"/>
        </w:rPr>
        <w:t>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7.543.035,569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403.188,914</w:t>
      </w:r>
      <w:r w:rsidRPr="00C40457">
        <w:rPr>
          <w:rFonts w:ascii="Times New Roman" w:hAnsi="Times New Roman"/>
          <w:sz w:val="24"/>
          <w:szCs w:val="24"/>
        </w:rPr>
        <w:t xml:space="preserve"> m., situado no limite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deste, segue com  azimute de 105°45'25" e distância de 29,78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7.543.027,483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403.217,572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95°45'13" e distância de 25,22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87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7.543.024,955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403.242,662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186°03'18" e distância de 2,73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86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7.543.022,242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403.242,375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186°08'48" e distância de 6,54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85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7.543.015,742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403.241,675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185°04'47" e distância de 9,04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84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7.543.006,742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403.240,875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186°14'04" e distância de 11,97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83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7.542.994,842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403.239,575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188°38'14" e distância de 15,98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82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7.542.979,042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403.237,175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187°18'21" e distância de 7,86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81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 xml:space="preserve">N </w:t>
      </w:r>
      <w:r w:rsidRPr="00C40457">
        <w:rPr>
          <w:rFonts w:ascii="Times New Roman" w:hAnsi="Times New Roman"/>
          <w:bCs/>
          <w:sz w:val="24"/>
          <w:szCs w:val="24"/>
        </w:rPr>
        <w:lastRenderedPageBreak/>
        <w:t>7.542.971,242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403.236,175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184°54'33" e distância de 32,72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79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7.542.938,642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403.233,375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184°02'40" e distância de 9,92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78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7.542.928,742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403.232,675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188°01'38" e distância de 7,88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7.542.920,942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403.231,575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189°03'59" e distância de 9,52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7.542.911,542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403.230,075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190°50'25" e distância de 9,57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7.542.902,142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403.228,275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194°41'50" e distância de 6,31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7.542.896,042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403.226,675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197°33'38" e distância de 8,22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DIREITO,</w:t>
      </w:r>
      <w:r w:rsidRPr="00C40457">
        <w:rPr>
          <w:rFonts w:ascii="Times New Roman" w:hAnsi="Times New Roman"/>
          <w:sz w:val="24"/>
          <w:szCs w:val="24"/>
        </w:rPr>
        <w:t xml:space="preserve"> até o vértice </w:t>
      </w:r>
      <w:r w:rsidRPr="00C40457">
        <w:rPr>
          <w:rFonts w:ascii="Times New Roman" w:hAnsi="Times New Roman"/>
          <w:bCs/>
          <w:sz w:val="24"/>
          <w:szCs w:val="24"/>
        </w:rPr>
        <w:t>73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7.542.888,208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403.224,195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208°10'43" e distância de 19,29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7.542.871,202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403.215,085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301°30'39" e distância de 25,52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7.542.884,542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403.193,325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209°56'18" e distância de 75,00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70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7.542.819,550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403.155,895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121°30'40" e distância de 27,69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69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7.542.805,076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403.179,505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208°11'56" e distância de 20,80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68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7.542.786,742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403.169,675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209°32'29" e distância de 87,21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7.542.710,873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403.126,677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209°32'30" e distância de 23,17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7.542.690,714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403.115,253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300°39'46" e distância de 23,23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7.542.702,559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403.095,274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263°32'29" e distância de 10,72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7.542.701,353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403.084,621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170°55'08" e distância de 21,88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7.542.679,742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403.088,075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170°30'09" e distância de 13,18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7.542.666,740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403.090,250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258°38'22" e distância de 17,33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7.542.663,326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403.073,257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lastRenderedPageBreak/>
        <w:t xml:space="preserve">deste, segue com  azimute de 258°38'22" e distância de 17,33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60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7.542.659,912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403.056,264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169°55'21" e distância de 25,80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59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7.542.634,507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403.060,779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169°55'21" e distância de 24,27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58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7.542.610,616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403.065,025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233°18'23" e distância de 1,33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7.542.609,819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403.063,955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309°11'30" e distância de 29,39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7.542.628,391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403.041,178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334°32'02" e distância de 38,19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7.542.662,868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403.024,758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348°07'26" e distância de 39,37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7.542.701,391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403.016,657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346°43'18" e distância de 33,26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7.542.733,765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403.009,017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346°25'46" e distância de 31,48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7.542.764,371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403.001,629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344°31'10" e distância de 29,85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7.542.793,140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402.993,661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331°35'06" e distância de 32,70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50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7.542.821,903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402.978,100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356°07'07" e distância de 23,17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49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7.542.845,024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402.976,531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5°53'36" e distância de 16,81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48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7.542.861,742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402.978,257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328°21'47" e distância de 10,06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7.542.870,311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402.972,978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330°37'26" e distância de 6,59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7.542.876,054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402.969,745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287°00'43" e distância de 17,38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7.542.881,138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402.953,127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282°14'59" e distância de 12,12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7.542.883,710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402.941,281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282°14'59" e distância de 12,12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7.542.886,282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402.929,434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349°16'18" e distância de 18,09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7.542.904,057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402.926,066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</w:t>
      </w:r>
      <w:r w:rsidRPr="00C40457">
        <w:rPr>
          <w:rFonts w:ascii="Times New Roman" w:hAnsi="Times New Roman"/>
          <w:sz w:val="24"/>
          <w:szCs w:val="24"/>
        </w:rPr>
        <w:lastRenderedPageBreak/>
        <w:t xml:space="preserve">260°14'48" e distância de 1,81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7.542.903,751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402.924,284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246°26'00" e distância de 9,61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40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7.542.899,910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402.915,479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336°25'44" e distância de 1,03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39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7.542.900,856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402.915,066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334°44'08" e distância de 9,77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38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7.542.909,688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402.910,898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337°09'07" e distância de 15,93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7.542.924,371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402.904,711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337°09'07" e distância de 15,93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7.542.939,054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402.898,524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243°39'29" e distância de 7,26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7.542.935,834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402.892,020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273°45'33" e distância de 5,96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DIREITO,</w:t>
      </w:r>
      <w:r w:rsidRPr="00C40457">
        <w:rPr>
          <w:rFonts w:ascii="Times New Roman" w:hAnsi="Times New Roman"/>
          <w:sz w:val="24"/>
          <w:szCs w:val="24"/>
        </w:rPr>
        <w:t xml:space="preserve"> até o vértice </w:t>
      </w:r>
      <w:r w:rsidRPr="00C40457">
        <w:rPr>
          <w:rFonts w:ascii="Times New Roman" w:hAnsi="Times New Roman"/>
          <w:bCs/>
          <w:sz w:val="24"/>
          <w:szCs w:val="24"/>
        </w:rPr>
        <w:t>34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7.542.936,225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402.886,077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295°02'24" e distância de 3,28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7.542.937,613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402.883,105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>.;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356°45'03" e distância de 24,12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7.542.961,695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402.881,738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356°45'02" e distância de 5,12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7.542.966,803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402.881,448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107°52'21" e distância de 12,41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30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7.542.962,996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402.893,255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49°59'51" e distância de 8,13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29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7.542.968,224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402.899,486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92°10'19" e distância de 18,41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28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7.542.967,527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402.917,881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77°06'09" e distância de 15,42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7.542.970,968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402.932,909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87°07'48" e distância de 19,76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7.542.971,957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402.952,640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125°41'31" e distância de 8,63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7.542.966,922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402.959,649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343°23'13" e distância de 3,09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7.542.969,882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402.958,766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19°56'45" e distância de 5,39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7.542.974,945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402.960,603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175°25'28" e distância de 23,30 m., </w:t>
      </w:r>
      <w:r w:rsidRPr="00C40457">
        <w:rPr>
          <w:rFonts w:ascii="Times New Roman" w:hAnsi="Times New Roman"/>
          <w:sz w:val="24"/>
          <w:szCs w:val="24"/>
        </w:rPr>
        <w:lastRenderedPageBreak/>
        <w:t xml:space="preserve">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7.542.951,722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402.962,462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89°06'49" e distância de 14,32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7.542.951,943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402.976,777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52°02'56" e distância de 9,81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20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7.542.957,977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402.984,514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46°17'49" e distância de 12,95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19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7.542.966,927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402.993,879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67°47'47" e distância de 17,13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18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7.542.973,399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403.009,735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74°40'49" e distância de 7,88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DIREITO,</w:t>
      </w:r>
      <w:r w:rsidRPr="00C40457">
        <w:rPr>
          <w:rFonts w:ascii="Times New Roman" w:hAnsi="Times New Roman"/>
          <w:sz w:val="24"/>
          <w:szCs w:val="24"/>
        </w:rPr>
        <w:t xml:space="preserve"> até o vértice </w:t>
      </w:r>
      <w:r w:rsidRPr="00C40457">
        <w:rPr>
          <w:rFonts w:ascii="Times New Roman" w:hAnsi="Times New Roman"/>
          <w:bCs/>
          <w:sz w:val="24"/>
          <w:szCs w:val="24"/>
        </w:rPr>
        <w:t>17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7.542.975,480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403.017,333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57°53'10" e distância de 12,04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7.542.981,882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403.027,533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62°02'15" e distância de 20,14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7.542.991,327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403.045,323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67°29'24" e distância de 12,03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7.542.995,934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403.056,441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67°04'17" e distância de 14,14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7.543.001,442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403.069,460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66°51'32" e distância de 20,27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7.543.009,409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403.088,102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74°23'33" e distância de 17,30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11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7.543.014,063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403.104,762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89°06'54" e distância de 13,71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10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7.543.014,275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403.118,474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100°22'06" e distância de 25,74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9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7.543.009,643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403.143,790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100°32'09" e distância de 9,50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8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7.543.007,906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403.153,129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92°58'56" e distância de 11,34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7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7.543.007,316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403.164,457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90°48'41" e distância de 20,56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6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7.543.007,024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403.185,019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88°08'45" e distância de 9,24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5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7.543.007,323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403.194,252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356°04'22" e distância de 10,27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4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7.543.017,572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403.193,549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334°32'47" e distância de 12,10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 xml:space="preserve">COM </w:t>
      </w:r>
      <w:r w:rsidRPr="00C40457">
        <w:rPr>
          <w:rFonts w:ascii="Times New Roman" w:hAnsi="Times New Roman"/>
          <w:bCs/>
          <w:sz w:val="24"/>
          <w:szCs w:val="24"/>
        </w:rPr>
        <w:lastRenderedPageBreak/>
        <w:t>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3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7.543.028,494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403.188,350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 </w:t>
      </w:r>
      <w:r w:rsidRPr="00C40457">
        <w:rPr>
          <w:rFonts w:ascii="Times New Roman" w:hAnsi="Times New Roman"/>
          <w:sz w:val="24"/>
          <w:szCs w:val="24"/>
        </w:rPr>
        <w:t xml:space="preserve">deste, segue com  azimute de 4°33'26" e distância de 7,10 m., confrontando neste trecho com </w:t>
      </w:r>
      <w:r w:rsidRPr="00C40457">
        <w:rPr>
          <w:rFonts w:ascii="Times New Roman" w:hAnsi="Times New Roman"/>
          <w:bCs/>
          <w:sz w:val="24"/>
          <w:szCs w:val="24"/>
        </w:rPr>
        <w:t>COM QUEM DE DIREITO</w:t>
      </w:r>
      <w:r w:rsidRPr="00C40457">
        <w:rPr>
          <w:rFonts w:ascii="Times New Roman" w:hAnsi="Times New Roman"/>
          <w:sz w:val="24"/>
          <w:szCs w:val="24"/>
        </w:rPr>
        <w:t xml:space="preserve">, até o vértice </w:t>
      </w:r>
      <w:r w:rsidRPr="00C40457">
        <w:rPr>
          <w:rFonts w:ascii="Times New Roman" w:hAnsi="Times New Roman"/>
          <w:bCs/>
          <w:sz w:val="24"/>
          <w:szCs w:val="24"/>
        </w:rPr>
        <w:t>2</w:t>
      </w:r>
      <w:r w:rsidRPr="00C40457">
        <w:rPr>
          <w:rFonts w:ascii="Times New Roman" w:hAnsi="Times New Roman"/>
          <w:sz w:val="24"/>
          <w:szCs w:val="24"/>
        </w:rPr>
        <w:t xml:space="preserve">, de coordenadas </w:t>
      </w:r>
      <w:r w:rsidRPr="00C40457">
        <w:rPr>
          <w:rFonts w:ascii="Times New Roman" w:hAnsi="Times New Roman"/>
          <w:bCs/>
          <w:sz w:val="24"/>
          <w:szCs w:val="24"/>
        </w:rPr>
        <w:t>N 7.543.035,569</w:t>
      </w:r>
      <w:r w:rsidRPr="00C40457">
        <w:rPr>
          <w:rFonts w:ascii="Times New Roman" w:hAnsi="Times New Roman"/>
          <w:sz w:val="24"/>
          <w:szCs w:val="24"/>
        </w:rPr>
        <w:t xml:space="preserve"> m. e </w:t>
      </w:r>
      <w:r w:rsidRPr="00C40457">
        <w:rPr>
          <w:rFonts w:ascii="Times New Roman" w:hAnsi="Times New Roman"/>
          <w:bCs/>
          <w:sz w:val="24"/>
          <w:szCs w:val="24"/>
        </w:rPr>
        <w:t>E 403.188,914</w:t>
      </w:r>
      <w:r w:rsidRPr="00C40457">
        <w:rPr>
          <w:rFonts w:ascii="Times New Roman" w:hAnsi="Times New Roman"/>
          <w:sz w:val="24"/>
          <w:szCs w:val="24"/>
        </w:rPr>
        <w:t xml:space="preserve"> m</w:t>
      </w:r>
      <w:r w:rsidRPr="00C40457">
        <w:rPr>
          <w:rFonts w:ascii="Times New Roman" w:hAnsi="Times New Roman"/>
          <w:bCs/>
          <w:sz w:val="24"/>
          <w:szCs w:val="24"/>
        </w:rPr>
        <w:t xml:space="preserve">.; </w:t>
      </w:r>
      <w:r w:rsidRPr="00C40457">
        <w:rPr>
          <w:rFonts w:ascii="Times New Roman" w:hAnsi="Times New Roman"/>
          <w:sz w:val="24"/>
          <w:szCs w:val="24"/>
        </w:rPr>
        <w:t xml:space="preserve"> ponto inicial da descrição deste perímetro. Todas as coordenadas aqui descritas estão georreferenciadas ao Sistema Geodésico Brasileiro, a partir da estação ativa da RBMC, de coordenadas E. e N., e encontram-se representadas no Sistema UTM, referenciadas ao </w:t>
      </w:r>
      <w:r w:rsidRPr="00C40457">
        <w:rPr>
          <w:rFonts w:ascii="Times New Roman" w:hAnsi="Times New Roman"/>
          <w:bCs/>
          <w:sz w:val="24"/>
          <w:szCs w:val="24"/>
        </w:rPr>
        <w:t>Meridiano Central WGr/EGr</w:t>
      </w:r>
      <w:r w:rsidRPr="00C40457">
        <w:rPr>
          <w:rFonts w:ascii="Times New Roman" w:hAnsi="Times New Roman"/>
          <w:sz w:val="24"/>
          <w:szCs w:val="24"/>
        </w:rPr>
        <w:t xml:space="preserve"> , tendo como o Datum o</w:t>
      </w:r>
      <w:r w:rsidRPr="00C40457">
        <w:rPr>
          <w:rFonts w:ascii="Times New Roman" w:hAnsi="Times New Roman"/>
          <w:bCs/>
          <w:sz w:val="24"/>
          <w:szCs w:val="24"/>
        </w:rPr>
        <w:t>.</w:t>
      </w:r>
      <w:r w:rsidRPr="00C40457">
        <w:rPr>
          <w:rFonts w:ascii="Times New Roman" w:hAnsi="Times New Roman"/>
          <w:sz w:val="24"/>
          <w:szCs w:val="24"/>
        </w:rPr>
        <w:t xml:space="preserve"> Todos os azimutes e distâncias, áreas e perímetros foram calculados no plano de projeção UTM. 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C40457">
        <w:rPr>
          <w:rFonts w:ascii="Times New Roman" w:hAnsi="Times New Roman"/>
          <w:bCs/>
          <w:sz w:val="24"/>
        </w:rPr>
        <w:t>Parágrafo único</w:t>
      </w:r>
      <w:r w:rsidRPr="007774F6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Fica reservada uma faixa de segurança de 20m (vinte metros) no entorno da voçoroca, área não edificante, ressalvando as ocupações já consolidadas.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  <w:r w:rsidRPr="00C40457">
        <w:rPr>
          <w:rFonts w:ascii="Times New Roman" w:hAnsi="Times New Roman"/>
          <w:bCs/>
          <w:sz w:val="24"/>
        </w:rPr>
        <w:t>Art. 6º</w:t>
      </w:r>
      <w:r w:rsidRPr="00F7246A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Revogadas as disposições em contrário, esta Lei entra em vigor na data de sua publicação.</w:t>
      </w:r>
    </w:p>
    <w:p w:rsidR="007B2660" w:rsidRDefault="007B2660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695E13" w:rsidRDefault="00695E13" w:rsidP="007B2660">
      <w:pPr>
        <w:pStyle w:val="WW-Recuodecorpodetexto2"/>
        <w:tabs>
          <w:tab w:val="left" w:pos="1134"/>
        </w:tabs>
        <w:ind w:left="0" w:firstLine="3118"/>
        <w:rPr>
          <w:rFonts w:ascii="Times New Roman" w:hAnsi="Times New Roman"/>
          <w:bCs/>
          <w:sz w:val="24"/>
        </w:rPr>
      </w:pPr>
    </w:p>
    <w:p w:rsidR="00150B01" w:rsidRPr="00150B01" w:rsidRDefault="00150B01" w:rsidP="00150B01">
      <w:pPr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150B01">
        <w:rPr>
          <w:rFonts w:ascii="Times New Roman" w:hAnsi="Times New Roman"/>
          <w:b/>
          <w:color w:val="000000"/>
          <w:sz w:val="23"/>
          <w:szCs w:val="23"/>
        </w:rPr>
        <w:t>PREFEITURA MUNICIPAL DE POUSO ALEGRE, 03 DE NOVEMBRO DE 2014</w:t>
      </w:r>
    </w:p>
    <w:p w:rsidR="00150B01" w:rsidRPr="00150B01" w:rsidRDefault="00150B01" w:rsidP="00150B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150B01">
        <w:rPr>
          <w:rFonts w:ascii="Times New Roman" w:hAnsi="Times New Roman"/>
          <w:b/>
          <w:color w:val="000000"/>
          <w:sz w:val="23"/>
          <w:szCs w:val="23"/>
        </w:rPr>
        <w:t>Agnaldo Perugini</w:t>
      </w:r>
    </w:p>
    <w:p w:rsidR="00150B01" w:rsidRPr="00150B01" w:rsidRDefault="00150B01" w:rsidP="00150B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150B01">
        <w:rPr>
          <w:rFonts w:ascii="Times New Roman" w:hAnsi="Times New Roman"/>
          <w:b/>
          <w:color w:val="000000"/>
          <w:sz w:val="23"/>
          <w:szCs w:val="23"/>
        </w:rPr>
        <w:t>PREFEITO MUNICIPAL</w:t>
      </w:r>
    </w:p>
    <w:p w:rsidR="00150B01" w:rsidRPr="00150B01" w:rsidRDefault="00150B01" w:rsidP="00150B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150B01" w:rsidRPr="00150B01" w:rsidRDefault="00150B01" w:rsidP="00150B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150B01">
        <w:rPr>
          <w:rFonts w:ascii="Times New Roman" w:hAnsi="Times New Roman"/>
          <w:b/>
          <w:color w:val="000000"/>
          <w:sz w:val="23"/>
          <w:szCs w:val="23"/>
        </w:rPr>
        <w:t>Márcio José Faria</w:t>
      </w:r>
    </w:p>
    <w:p w:rsidR="00150B01" w:rsidRPr="00150B01" w:rsidRDefault="00150B01" w:rsidP="00150B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150B01">
        <w:rPr>
          <w:rFonts w:ascii="Times New Roman" w:hAnsi="Times New Roman"/>
          <w:b/>
          <w:color w:val="000000"/>
          <w:sz w:val="23"/>
          <w:szCs w:val="23"/>
        </w:rPr>
        <w:t>CHEFE DE GABINETE</w:t>
      </w:r>
    </w:p>
    <w:p w:rsidR="007B2660" w:rsidRPr="00150B01" w:rsidRDefault="007B2660" w:rsidP="00150B01">
      <w:pPr>
        <w:pStyle w:val="WW-Recuodecorpodetexto2"/>
        <w:tabs>
          <w:tab w:val="left" w:pos="1134"/>
        </w:tabs>
        <w:ind w:left="0" w:firstLine="0"/>
        <w:rPr>
          <w:rFonts w:ascii="Times New Roman" w:hAnsi="Times New Roman"/>
          <w:bCs/>
          <w:sz w:val="23"/>
          <w:szCs w:val="23"/>
        </w:rPr>
      </w:pPr>
    </w:p>
    <w:sectPr w:rsidR="007B2660" w:rsidRPr="00150B01" w:rsidSect="00695E13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FF" w:rsidRDefault="001E74FF" w:rsidP="00D61824">
      <w:pPr>
        <w:spacing w:after="0" w:line="240" w:lineRule="auto"/>
      </w:pPr>
      <w:r>
        <w:separator/>
      </w:r>
    </w:p>
  </w:endnote>
  <w:endnote w:type="continuationSeparator" w:id="1">
    <w:p w:rsidR="001E74FF" w:rsidRDefault="001E74F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FF" w:rsidRDefault="001E74FF" w:rsidP="00D61824">
      <w:pPr>
        <w:spacing w:after="0" w:line="240" w:lineRule="auto"/>
      </w:pPr>
      <w:r>
        <w:separator/>
      </w:r>
    </w:p>
  </w:footnote>
  <w:footnote w:type="continuationSeparator" w:id="1">
    <w:p w:rsidR="001E74FF" w:rsidRDefault="001E74FF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B2660"/>
    <w:rsid w:val="000E175C"/>
    <w:rsid w:val="000F6AD7"/>
    <w:rsid w:val="001304A6"/>
    <w:rsid w:val="00142DDF"/>
    <w:rsid w:val="00144C58"/>
    <w:rsid w:val="00150B01"/>
    <w:rsid w:val="00170ED6"/>
    <w:rsid w:val="001E74FF"/>
    <w:rsid w:val="002164E3"/>
    <w:rsid w:val="002A711E"/>
    <w:rsid w:val="002C7259"/>
    <w:rsid w:val="002F6540"/>
    <w:rsid w:val="00360700"/>
    <w:rsid w:val="003A2A4A"/>
    <w:rsid w:val="00495367"/>
    <w:rsid w:val="004B296F"/>
    <w:rsid w:val="004C7B17"/>
    <w:rsid w:val="0054198C"/>
    <w:rsid w:val="006570DC"/>
    <w:rsid w:val="00695E13"/>
    <w:rsid w:val="007054BD"/>
    <w:rsid w:val="00707499"/>
    <w:rsid w:val="007B2660"/>
    <w:rsid w:val="00860DC3"/>
    <w:rsid w:val="008A3B1D"/>
    <w:rsid w:val="008E2780"/>
    <w:rsid w:val="008F5AF5"/>
    <w:rsid w:val="0094282F"/>
    <w:rsid w:val="00A22B7B"/>
    <w:rsid w:val="00AB2AA3"/>
    <w:rsid w:val="00B8194B"/>
    <w:rsid w:val="00C40457"/>
    <w:rsid w:val="00C95EBC"/>
    <w:rsid w:val="00CF069E"/>
    <w:rsid w:val="00CF1EEB"/>
    <w:rsid w:val="00D52A02"/>
    <w:rsid w:val="00D617A0"/>
    <w:rsid w:val="00D61824"/>
    <w:rsid w:val="00DF57C9"/>
    <w:rsid w:val="00E314BD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Recuodecorpodetexto">
    <w:name w:val="Body Text Indent"/>
    <w:basedOn w:val="Normal"/>
    <w:link w:val="RecuodecorpodetextoChar1"/>
    <w:unhideWhenUsed/>
    <w:rsid w:val="007B2660"/>
    <w:pPr>
      <w:spacing w:after="120" w:line="240" w:lineRule="auto"/>
      <w:ind w:left="283"/>
      <w:jc w:val="both"/>
    </w:pPr>
    <w:rPr>
      <w:rFonts w:ascii="Arial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2660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7B2660"/>
    <w:rPr>
      <w:rFonts w:ascii="Arial" w:hAnsi="Arial" w:cs="Arial"/>
      <w:sz w:val="24"/>
      <w:szCs w:val="22"/>
      <w:lang w:eastAsia="en-US"/>
    </w:rPr>
  </w:style>
  <w:style w:type="paragraph" w:customStyle="1" w:styleId="WW-Recuodecorpodetexto2">
    <w:name w:val="WW-Recuo de corpo de texto 2"/>
    <w:basedOn w:val="Normal"/>
    <w:rsid w:val="007B2660"/>
    <w:pPr>
      <w:widowControl w:val="0"/>
      <w:suppressAutoHyphens/>
      <w:spacing w:after="0" w:line="240" w:lineRule="auto"/>
      <w:ind w:left="1418" w:hanging="709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B266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23CA-AED2-4BDF-B4C6-A3E80E4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10</Pages>
  <Words>4466</Words>
  <Characters>24120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2014-10-29T16:48:00Z</cp:lastPrinted>
  <dcterms:created xsi:type="dcterms:W3CDTF">2014-11-12T19:07:00Z</dcterms:created>
  <dcterms:modified xsi:type="dcterms:W3CDTF">2014-11-12T19:07:00Z</dcterms:modified>
</cp:coreProperties>
</file>