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A92EBF" w:rsidRDefault="00C94212" w:rsidP="00C94212">
      <w:pPr>
        <w:ind w:left="2835"/>
        <w:rPr>
          <w:b/>
          <w:color w:val="000000"/>
          <w:sz w:val="22"/>
          <w:szCs w:val="22"/>
        </w:rPr>
      </w:pPr>
      <w:r w:rsidRPr="00A92EBF">
        <w:rPr>
          <w:b/>
          <w:color w:val="000000"/>
          <w:sz w:val="22"/>
          <w:szCs w:val="22"/>
        </w:rPr>
        <w:t xml:space="preserve">LEI Nº </w:t>
      </w:r>
      <w:r w:rsidR="00D619AF">
        <w:rPr>
          <w:b/>
          <w:color w:val="000000"/>
          <w:sz w:val="22"/>
          <w:szCs w:val="22"/>
        </w:rPr>
        <w:t>5627</w:t>
      </w:r>
      <w:r w:rsidRPr="00A92EBF">
        <w:rPr>
          <w:b/>
          <w:color w:val="000000"/>
          <w:sz w:val="22"/>
          <w:szCs w:val="22"/>
        </w:rPr>
        <w:t xml:space="preserve"> / 2015</w:t>
      </w:r>
    </w:p>
    <w:p w:rsidR="00C94212" w:rsidRPr="00A92EBF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Default="00C94212" w:rsidP="00A92E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A92EBF">
        <w:rPr>
          <w:b/>
          <w:sz w:val="22"/>
          <w:szCs w:val="22"/>
        </w:rPr>
        <w:t>ALTERA A REDAÇÃO</w:t>
      </w:r>
      <w:r w:rsidR="00A92EBF">
        <w:rPr>
          <w:b/>
          <w:sz w:val="22"/>
          <w:szCs w:val="22"/>
        </w:rPr>
        <w:t xml:space="preserve"> DA EMENTA,</w:t>
      </w:r>
      <w:r w:rsidRPr="00A92EBF">
        <w:rPr>
          <w:b/>
          <w:sz w:val="22"/>
          <w:szCs w:val="22"/>
        </w:rPr>
        <w:t xml:space="preserve"> DO ARTIGO 1º E DO PARÁGRAFO ÚNICO DO ART. 2º DA LEI MUNICIPAL Nº 5.584/2015, QUE DISPÕE SOBRE A OBRIGATORIEDADE DAS INSTITUIÇÕES BANCÁRIAS E CASAS LOTÉRICAS INSTALAREM TAPUMES, BIOMBOS OU ESTRUTURAS SIMILARES EM SUAS AGÊNCIAS E POSTOS DE ATENDIMENTO.</w:t>
      </w:r>
    </w:p>
    <w:p w:rsidR="00CD1A4D" w:rsidRDefault="00CD1A4D" w:rsidP="00A92E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</w:p>
    <w:p w:rsidR="00CD1A4D" w:rsidRPr="00CD1A4D" w:rsidRDefault="00CD1A4D" w:rsidP="00A92E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CD1A4D">
        <w:rPr>
          <w:b/>
          <w:sz w:val="20"/>
          <w:szCs w:val="20"/>
        </w:rPr>
        <w:t>Autor: Ver. Rafael Huhn</w:t>
      </w:r>
    </w:p>
    <w:p w:rsidR="00C94212" w:rsidRPr="00A92EBF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A92EBF" w:rsidRDefault="00C94212" w:rsidP="00A92EBF">
      <w:pPr>
        <w:ind w:right="-1" w:firstLine="2835"/>
        <w:jc w:val="both"/>
        <w:rPr>
          <w:sz w:val="22"/>
          <w:szCs w:val="22"/>
        </w:rPr>
      </w:pPr>
      <w:r w:rsidRPr="00A92EBF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A92EBF" w:rsidRDefault="00C94212" w:rsidP="00A92EBF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A92EBF" w:rsidRPr="00A92EBF" w:rsidRDefault="00A92EBF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 xml:space="preserve"> Altera a emen</w:t>
      </w:r>
      <w:r>
        <w:rPr>
          <w:rFonts w:ascii="Times New Roman" w:eastAsia="Times New Roman" w:hAnsi="Times New Roman"/>
          <w:color w:val="000000"/>
          <w:sz w:val="22"/>
          <w:szCs w:val="22"/>
        </w:rPr>
        <w:t>t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 xml:space="preserve">a da Lei Municipal nº 5.584/2015, que passa a vigorar com a seguinte redação: </w:t>
      </w:r>
    </w:p>
    <w:p w:rsidR="00A92EBF" w:rsidRPr="00A92EBF" w:rsidRDefault="00A92EBF" w:rsidP="00A92EBF">
      <w:pPr>
        <w:pStyle w:val="Normal0"/>
        <w:ind w:left="2835"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92EBF" w:rsidRPr="00A92EBF" w:rsidRDefault="00A92EBF" w:rsidP="00A92EBF">
      <w:pPr>
        <w:pStyle w:val="Normal0"/>
        <w:ind w:left="2835"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92EBF">
        <w:rPr>
          <w:rFonts w:ascii="Times New Roman" w:hAnsi="Times New Roman" w:cs="Times New Roman"/>
          <w:sz w:val="22"/>
          <w:szCs w:val="22"/>
        </w:rPr>
        <w:t>“DISPÕE SOBRE A OBRIGATORIEDADE DAS INSTITUIÇÕES BANCÁRIAS INSTALAREM TAPUMES, BIOMBOS OU ESTRUTURAS SIMILARES EM SUAS AGÊNCIAS E POSTOS DE ATENDIMENTO.”</w:t>
      </w:r>
    </w:p>
    <w:p w:rsidR="00A92EBF" w:rsidRPr="00A92EBF" w:rsidRDefault="00A92EBF" w:rsidP="00A92EBF">
      <w:pPr>
        <w:pStyle w:val="Normal0"/>
        <w:ind w:left="2835"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92EBF" w:rsidRPr="00A92EBF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A92EBF"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2</w:t>
      </w: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 xml:space="preserve"> Altera o </w:t>
      </w:r>
      <w:r w:rsidRPr="00CD1A4D">
        <w:rPr>
          <w:rFonts w:ascii="Times New Roman" w:eastAsia="Times New Roman" w:hAnsi="Times New Roman"/>
          <w:b/>
          <w:color w:val="000000"/>
          <w:sz w:val="22"/>
          <w:szCs w:val="22"/>
        </w:rPr>
        <w:t>caput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 xml:space="preserve"> do artigo 1º da Lei Municipal nº 5.584/2015, que passa a vigorar com a seguinte redação:</w:t>
      </w:r>
    </w:p>
    <w:p w:rsidR="00A92EBF" w:rsidRPr="00A92EBF" w:rsidRDefault="00A92EBF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92EBF" w:rsidRPr="00A92EBF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“Art. 1º Ficam as instituições bancárias obrigadas a instalar tapumes, biombos ou estruturas similares em suas agências e postos de atendimento, de forma a impedir a visualização, pelos demais clientes, das operações financeiras realizadas. (...)”</w:t>
      </w:r>
    </w:p>
    <w:p w:rsidR="00A92EBF" w:rsidRPr="00A92EBF" w:rsidRDefault="00A92EBF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92EBF" w:rsidRPr="00A92EBF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A92EBF"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3</w:t>
      </w: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 xml:space="preserve"> Altera o parágrafo único do art. 2º da Lei Municipal nº 5</w:t>
      </w:r>
      <w:r w:rsidR="00A92EBF" w:rsidRPr="00A92EBF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584/2015, que passa a vigorar com a seguinte redação:</w:t>
      </w:r>
    </w:p>
    <w:p w:rsidR="00A92EBF" w:rsidRPr="00A92EBF" w:rsidRDefault="00A92EBF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92EBF" w:rsidRPr="00A92EBF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“Art. 2º (...)</w:t>
      </w:r>
    </w:p>
    <w:p w:rsidR="00A92EBF" w:rsidRPr="00A92EBF" w:rsidRDefault="00A92EBF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92EBF" w:rsidRPr="00A92EBF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Parágrafo único. A agência bancária que for declarada reincidente, nos termos do art. 2º, III, sofrerá as penalidades cabíveis, a critério do Poder Executivo, nos termos do parágrafo único do art. 4º desta Lei</w:t>
      </w:r>
      <w:r w:rsidR="00A92EBF" w:rsidRPr="00A92EBF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”</w:t>
      </w:r>
    </w:p>
    <w:p w:rsidR="00A92EBF" w:rsidRPr="00A92EBF" w:rsidRDefault="00D619AF" w:rsidP="00D619AF">
      <w:pPr>
        <w:pStyle w:val="Normal0"/>
        <w:tabs>
          <w:tab w:val="left" w:pos="7485"/>
        </w:tabs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ab/>
      </w:r>
    </w:p>
    <w:p w:rsidR="00C94212" w:rsidRDefault="00C94212" w:rsidP="00A92EB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A92EBF"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4</w:t>
      </w:r>
      <w:r w:rsidRPr="00A92EBF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 </w:t>
      </w:r>
      <w:r w:rsidR="00A92EBF" w:rsidRPr="00A92EB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Pr="00A92EBF">
        <w:rPr>
          <w:rFonts w:ascii="Times New Roman" w:eastAsia="Times New Roman" w:hAnsi="Times New Roman"/>
          <w:color w:val="000000"/>
          <w:sz w:val="22"/>
          <w:szCs w:val="22"/>
        </w:rPr>
        <w:t>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Pr="00A92EBF" w:rsidRDefault="00D619AF" w:rsidP="00CD1A4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Prefeitu</w:t>
      </w:r>
      <w:r w:rsidR="00CD1A4D">
        <w:rPr>
          <w:color w:val="000000"/>
          <w:sz w:val="22"/>
          <w:szCs w:val="22"/>
        </w:rPr>
        <w:t>ra Municipal de Pouso Alegre</w:t>
      </w:r>
      <w:r w:rsidR="00C94212" w:rsidRPr="00A92EBF">
        <w:rPr>
          <w:color w:val="000000"/>
          <w:sz w:val="22"/>
          <w:szCs w:val="22"/>
        </w:rPr>
        <w:t xml:space="preserve">, </w:t>
      </w:r>
      <w:r w:rsidR="00CD1A4D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3</w:t>
      </w:r>
      <w:r w:rsidR="00C94212" w:rsidRPr="00A92EBF">
        <w:rPr>
          <w:color w:val="000000"/>
          <w:sz w:val="22"/>
          <w:szCs w:val="22"/>
        </w:rPr>
        <w:t xml:space="preserve"> de Outubro de 2015.</w:t>
      </w:r>
    </w:p>
    <w:p w:rsidR="00CD1A4D" w:rsidRDefault="00CD1A4D" w:rsidP="00CD1A4D">
      <w:pPr>
        <w:rPr>
          <w:rFonts w:ascii="Arial" w:hAnsi="Arial" w:cs="Arial"/>
          <w:color w:val="000000"/>
          <w:sz w:val="22"/>
          <w:szCs w:val="22"/>
        </w:rPr>
      </w:pPr>
    </w:p>
    <w:p w:rsidR="00D619AF" w:rsidRDefault="00D619AF" w:rsidP="00CD1A4D">
      <w:pPr>
        <w:rPr>
          <w:rFonts w:ascii="Arial" w:hAnsi="Arial" w:cs="Arial"/>
          <w:color w:val="000000"/>
          <w:sz w:val="22"/>
          <w:szCs w:val="22"/>
        </w:rPr>
      </w:pPr>
    </w:p>
    <w:p w:rsidR="00CD1A4D" w:rsidRDefault="00CD1A4D" w:rsidP="00CD1A4D">
      <w:pPr>
        <w:rPr>
          <w:rFonts w:ascii="Arial" w:hAnsi="Arial" w:cs="Arial"/>
          <w:color w:val="000000"/>
          <w:sz w:val="22"/>
          <w:szCs w:val="22"/>
        </w:rPr>
      </w:pPr>
    </w:p>
    <w:p w:rsidR="00D619AF" w:rsidRDefault="00D619AF" w:rsidP="00D619AF">
      <w:pPr>
        <w:pStyle w:val="SemEspaamento"/>
        <w:jc w:val="center"/>
        <w:rPr>
          <w:rFonts w:ascii="Times New Roman" w:hAnsi="Times New Roman"/>
          <w:sz w:val="24"/>
          <w:szCs w:val="24"/>
        </w:rPr>
        <w:sectPr w:rsidR="00D619AF" w:rsidSect="00AF09C1">
          <w:headerReference w:type="default" r:id="rId6"/>
          <w:footerReference w:type="even" r:id="rId7"/>
          <w:footerReference w:type="default" r:id="rId8"/>
          <w:pgSz w:w="11906" w:h="16838"/>
          <w:pgMar w:top="2665" w:right="1701" w:bottom="1588" w:left="1701" w:header="567" w:footer="851" w:gutter="0"/>
          <w:cols w:space="708"/>
          <w:docGrid w:linePitch="360"/>
        </w:sectPr>
      </w:pPr>
    </w:p>
    <w:p w:rsidR="00D619AF" w:rsidRPr="00D619AF" w:rsidRDefault="00D619AF" w:rsidP="00D619AF">
      <w:pPr>
        <w:pStyle w:val="SemEspaamento"/>
        <w:jc w:val="center"/>
        <w:rPr>
          <w:rFonts w:ascii="Times New Roman" w:hAnsi="Times New Roman"/>
        </w:rPr>
      </w:pPr>
      <w:r w:rsidRPr="00D619AF">
        <w:rPr>
          <w:rFonts w:ascii="Times New Roman" w:hAnsi="Times New Roman"/>
        </w:rPr>
        <w:lastRenderedPageBreak/>
        <w:t>Agnaldo Perugini</w:t>
      </w:r>
    </w:p>
    <w:p w:rsidR="00D619AF" w:rsidRPr="00D619AF" w:rsidRDefault="00D619AF" w:rsidP="00D619AF">
      <w:pPr>
        <w:pStyle w:val="SemEspaamento"/>
        <w:jc w:val="center"/>
        <w:rPr>
          <w:rFonts w:ascii="Times New Roman" w:hAnsi="Times New Roman"/>
        </w:rPr>
      </w:pPr>
      <w:r w:rsidRPr="00D619AF">
        <w:rPr>
          <w:rFonts w:ascii="Times New Roman" w:hAnsi="Times New Roman"/>
        </w:rPr>
        <w:t>PREFEITO MUNICIPAL</w:t>
      </w:r>
    </w:p>
    <w:p w:rsidR="00D619AF" w:rsidRPr="00D619AF" w:rsidRDefault="00D619AF" w:rsidP="00D619AF">
      <w:pPr>
        <w:pStyle w:val="SemEspaamento"/>
        <w:jc w:val="center"/>
        <w:rPr>
          <w:rFonts w:ascii="Times New Roman" w:hAnsi="Times New Roman"/>
        </w:rPr>
      </w:pPr>
      <w:r w:rsidRPr="00D619AF">
        <w:rPr>
          <w:rFonts w:ascii="Times New Roman" w:hAnsi="Times New Roman"/>
        </w:rPr>
        <w:lastRenderedPageBreak/>
        <w:t>Vagner Márcio de Souza</w:t>
      </w:r>
    </w:p>
    <w:p w:rsidR="00D619AF" w:rsidRPr="00D619AF" w:rsidRDefault="00D619AF" w:rsidP="00D619AF">
      <w:pPr>
        <w:pStyle w:val="SemEspaamento"/>
        <w:jc w:val="center"/>
        <w:rPr>
          <w:rFonts w:ascii="Times New Roman" w:hAnsi="Times New Roman"/>
        </w:rPr>
      </w:pPr>
      <w:r w:rsidRPr="00D619AF">
        <w:rPr>
          <w:rFonts w:ascii="Times New Roman" w:hAnsi="Times New Roman"/>
        </w:rPr>
        <w:t>CHEFE DE GABINETE</w:t>
      </w:r>
    </w:p>
    <w:p w:rsidR="00D619AF" w:rsidRDefault="00D619AF" w:rsidP="00CD1A4D">
      <w:pPr>
        <w:rPr>
          <w:rFonts w:ascii="Arial" w:hAnsi="Arial" w:cs="Arial"/>
          <w:color w:val="000000"/>
          <w:sz w:val="22"/>
          <w:szCs w:val="22"/>
        </w:rPr>
        <w:sectPr w:rsidR="00D619AF" w:rsidSect="00D619AF">
          <w:type w:val="continuous"/>
          <w:pgSz w:w="11906" w:h="16838"/>
          <w:pgMar w:top="2665" w:right="1701" w:bottom="709" w:left="1701" w:header="567" w:footer="851" w:gutter="0"/>
          <w:cols w:num="2" w:space="708"/>
          <w:docGrid w:linePitch="360"/>
        </w:sectPr>
      </w:pPr>
    </w:p>
    <w:p w:rsidR="00D619AF" w:rsidRDefault="00D619AF" w:rsidP="00CD1A4D">
      <w:pPr>
        <w:rPr>
          <w:rFonts w:ascii="Arial" w:hAnsi="Arial" w:cs="Arial"/>
          <w:color w:val="000000"/>
          <w:sz w:val="22"/>
          <w:szCs w:val="22"/>
        </w:rPr>
      </w:pPr>
    </w:p>
    <w:sectPr w:rsidR="00D619AF" w:rsidSect="00D619AF">
      <w:type w:val="continuous"/>
      <w:pgSz w:w="11906" w:h="16838"/>
      <w:pgMar w:top="2665" w:right="1701" w:bottom="142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E2" w:rsidRDefault="001616E2" w:rsidP="00FE475D">
      <w:r>
        <w:separator/>
      </w:r>
    </w:p>
  </w:endnote>
  <w:endnote w:type="continuationSeparator" w:id="1">
    <w:p w:rsidR="001616E2" w:rsidRDefault="001616E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54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616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616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616E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E2" w:rsidRDefault="001616E2" w:rsidP="00FE475D">
      <w:r>
        <w:separator/>
      </w:r>
    </w:p>
  </w:footnote>
  <w:footnote w:type="continuationSeparator" w:id="1">
    <w:p w:rsidR="001616E2" w:rsidRDefault="001616E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541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C541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1616E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616E2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616E2"/>
    <w:rsid w:val="00217FD1"/>
    <w:rsid w:val="002E1D1C"/>
    <w:rsid w:val="003776C3"/>
    <w:rsid w:val="00380FF6"/>
    <w:rsid w:val="006C3FC6"/>
    <w:rsid w:val="006C5419"/>
    <w:rsid w:val="007076AC"/>
    <w:rsid w:val="008F2F63"/>
    <w:rsid w:val="009B345F"/>
    <w:rsid w:val="00A92EBF"/>
    <w:rsid w:val="00AF09C1"/>
    <w:rsid w:val="00C94212"/>
    <w:rsid w:val="00CD1A4D"/>
    <w:rsid w:val="00D619AF"/>
    <w:rsid w:val="00DC3901"/>
    <w:rsid w:val="00EA1E4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D1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619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2015-10-28T18:15:00Z</dcterms:created>
  <dcterms:modified xsi:type="dcterms:W3CDTF">2015-10-28T18:15:00Z</dcterms:modified>
</cp:coreProperties>
</file>