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50E94" w:rsidP="00950E94">
      <w:pPr>
        <w:jc w:val="center"/>
      </w:pPr>
      <w:r>
        <w:t>EMENDA À LEI ORGÂNICA Nº 58, 18 DE DEZEMBRO DE 2009</w:t>
      </w:r>
    </w:p>
    <w:p w:rsidR="00950E94" w:rsidRDefault="00950E94" w:rsidP="00950E94">
      <w:pPr>
        <w:ind w:left="3969"/>
        <w:jc w:val="both"/>
      </w:pPr>
      <w:r>
        <w:t>ALTERA A REDAÇÃO DO ARTIGO 175 E DE SEU PARÁGRAFO ÚNICO, DA LEI ORGÂNICA MUNICIPAL, QUE DISPÕE SOBRE O CONSELHO MUNICIPAL DE DESPORTO, PARADESPORTO E LAZER.</w:t>
      </w:r>
    </w:p>
    <w:p w:rsidR="00950E94" w:rsidRDefault="00950E94" w:rsidP="00950E94">
      <w:pPr>
        <w:ind w:left="3969"/>
      </w:pPr>
    </w:p>
    <w:p w:rsidR="00950E94" w:rsidRDefault="00950E94" w:rsidP="00950E94">
      <w:pPr>
        <w:ind w:firstLine="567"/>
        <w:jc w:val="both"/>
      </w:pPr>
      <w:r>
        <w:t>Os Vereadores signatários desta, nos termos do artigo 43, I da Lei Orgânica Municipal e artigo 142 do Regimento Interno, apresentam a seguinte Proposta de Emenda à Lei Orgânica:</w:t>
      </w:r>
    </w:p>
    <w:p w:rsidR="00950E94" w:rsidRDefault="00950E94" w:rsidP="00950E94">
      <w:pPr>
        <w:ind w:firstLine="567"/>
        <w:jc w:val="both"/>
      </w:pPr>
      <w:r>
        <w:t xml:space="preserve"> Art. 1º - O artigo 175,  da Lei Orgânica Municipal, passa a vigorar com a seguinte redação:</w:t>
      </w:r>
    </w:p>
    <w:p w:rsidR="00950E94" w:rsidRDefault="00950E94" w:rsidP="00950E94">
      <w:pPr>
        <w:ind w:firstLine="567"/>
        <w:jc w:val="both"/>
      </w:pPr>
      <w:r>
        <w:t xml:space="preserve"> “Art. 175 – Fica criado o Conselho Municipal de Desporto, Paradesporto e lazer, a ser regulamentado em lei, respeitados em sua composição:</w:t>
      </w:r>
    </w:p>
    <w:p w:rsidR="00950E94" w:rsidRDefault="00950E94" w:rsidP="00950E94">
      <w:pPr>
        <w:ind w:firstLine="567"/>
        <w:jc w:val="both"/>
      </w:pPr>
      <w:r>
        <w:t xml:space="preserve"> I a IV – sem alteração”</w:t>
      </w:r>
    </w:p>
    <w:p w:rsidR="00950E94" w:rsidRDefault="00950E94" w:rsidP="00950E94">
      <w:pPr>
        <w:ind w:firstLine="567"/>
        <w:jc w:val="both"/>
      </w:pPr>
      <w:r>
        <w:t xml:space="preserve"> Art. 2° - O parágrafo único do art. 175, da Lei Orgânica Municipal, passa a vigorar com a seguinte redação:</w:t>
      </w:r>
    </w:p>
    <w:p w:rsidR="00950E94" w:rsidRDefault="00950E94" w:rsidP="00950E94">
      <w:pPr>
        <w:ind w:firstLine="567"/>
        <w:jc w:val="both"/>
      </w:pPr>
      <w:r>
        <w:t xml:space="preserve"> “ Parágrafo único – Ao Conselho Municipal do Desporto, Paradesporto e do Lazer compete elaborar, executar e/ou acompanhar e avaliar o Plano Plurianual para o Desporto, Paradesporto e o Lazer, o qual deverá conter:</w:t>
      </w:r>
    </w:p>
    <w:p w:rsidR="00950E94" w:rsidRDefault="00950E94" w:rsidP="00950E94">
      <w:pPr>
        <w:ind w:firstLine="567"/>
        <w:jc w:val="both"/>
      </w:pPr>
      <w:r>
        <w:t xml:space="preserve"> Alíneas “a” a “c” – sem alteração.”</w:t>
      </w:r>
    </w:p>
    <w:p w:rsidR="00950E94" w:rsidRDefault="00950E94" w:rsidP="00950E94">
      <w:pPr>
        <w:ind w:firstLine="567"/>
        <w:jc w:val="both"/>
      </w:pPr>
      <w:r>
        <w:t xml:space="preserve"> Art. 3º - Esta Emenda entra em vigor na data de sua publicação.</w:t>
      </w:r>
    </w:p>
    <w:p w:rsidR="00950E94" w:rsidRDefault="00950E94" w:rsidP="00950E94">
      <w:pPr>
        <w:ind w:firstLine="567"/>
        <w:jc w:val="both"/>
      </w:pPr>
      <w:r>
        <w:t xml:space="preserve"> Art. 4° - Revogam-se as disposições em contrário.</w:t>
      </w:r>
    </w:p>
    <w:p w:rsidR="00950E94" w:rsidRDefault="00950E94" w:rsidP="00950E94">
      <w:pPr>
        <w:ind w:firstLine="567"/>
        <w:jc w:val="both"/>
      </w:pPr>
      <w:bookmarkStart w:id="0" w:name="_GoBack"/>
      <w:bookmarkEnd w:id="0"/>
    </w:p>
    <w:sectPr w:rsidR="00950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4"/>
    <w:rsid w:val="00950E9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2014-04-30T14:48:00Z</dcterms:created>
  <dcterms:modified xsi:type="dcterms:W3CDTF">2014-04-30T14:48:00Z</dcterms:modified>
</cp:coreProperties>
</file>