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3E" w:rsidRDefault="00CE593E" w:rsidP="00CE593E">
      <w:pPr>
        <w:pStyle w:val="Cabealho"/>
        <w:tabs>
          <w:tab w:val="left" w:pos="708"/>
        </w:tabs>
        <w:rPr>
          <w:lang w:val="pt-BR"/>
        </w:rPr>
      </w:pPr>
    </w:p>
    <w:p w:rsidR="00CE593E" w:rsidRDefault="00171DE2" w:rsidP="00857D15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CE593E">
        <w:rPr>
          <w:b/>
          <w:color w:val="000000"/>
        </w:rPr>
        <w:t xml:space="preserve">RESOLUÇÃO Nº </w:t>
      </w:r>
      <w:r w:rsidR="00225C1A">
        <w:rPr>
          <w:b/>
          <w:color w:val="000000"/>
        </w:rPr>
        <w:t>1242</w:t>
      </w:r>
      <w:r w:rsidR="00CE593E">
        <w:rPr>
          <w:b/>
          <w:color w:val="000000"/>
        </w:rPr>
        <w:t xml:space="preserve"> /</w:t>
      </w:r>
      <w:r w:rsidR="00225C1A">
        <w:rPr>
          <w:b/>
          <w:color w:val="000000"/>
        </w:rPr>
        <w:t xml:space="preserve"> </w:t>
      </w:r>
      <w:r w:rsidR="00CE593E">
        <w:rPr>
          <w:b/>
          <w:color w:val="000000"/>
        </w:rPr>
        <w:t>201</w:t>
      </w:r>
      <w:r w:rsidR="00405866">
        <w:rPr>
          <w:b/>
          <w:color w:val="000000"/>
        </w:rPr>
        <w:t>4</w:t>
      </w:r>
    </w:p>
    <w:p w:rsidR="00CE593E" w:rsidRDefault="00CE593E" w:rsidP="00857D1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E593E" w:rsidRDefault="00CE593E" w:rsidP="00857D1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E593E" w:rsidRDefault="00171DE2" w:rsidP="00857D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ALTERA DISPOSITIVOS DO REGIMENTO INTERNO PERTINENTES À ESTRUTURA DAS SESSÕES ORDINÁRIAS</w:t>
      </w:r>
      <w:r w:rsidR="004E5817">
        <w:rPr>
          <w:b/>
        </w:rPr>
        <w:t>.</w:t>
      </w:r>
    </w:p>
    <w:p w:rsidR="00CE593E" w:rsidRDefault="00CE593E" w:rsidP="00857D15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E593E" w:rsidRDefault="00CE593E" w:rsidP="00857D1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E593E" w:rsidRDefault="008E654E" w:rsidP="00857D15">
      <w:pPr>
        <w:ind w:firstLine="2835"/>
        <w:jc w:val="both"/>
      </w:pPr>
      <w:r>
        <w:t>O</w:t>
      </w:r>
      <w:r w:rsidR="0047344F">
        <w:t>s</w:t>
      </w:r>
      <w:r>
        <w:t xml:space="preserve"> </w:t>
      </w:r>
      <w:r w:rsidR="0047344F">
        <w:t>Vereadores abaixo signatários</w:t>
      </w:r>
      <w:r w:rsidR="005B62F6">
        <w:t xml:space="preserve">, </w:t>
      </w:r>
      <w:r w:rsidR="00CE593E">
        <w:t>no uso de suas atribuições legais,</w:t>
      </w:r>
      <w:r w:rsidR="00171DE2">
        <w:t xml:space="preserve"> com base no artigo 40, inciso II</w:t>
      </w:r>
      <w:r w:rsidR="00225C1A">
        <w:t>,</w:t>
      </w:r>
      <w:r w:rsidR="00171DE2">
        <w:t xml:space="preserve"> da Lei Orgânica Municipal, </w:t>
      </w:r>
      <w:r w:rsidR="00CE593E">
        <w:t>propõe</w:t>
      </w:r>
      <w:r w:rsidR="00F54367">
        <w:t>m</w:t>
      </w:r>
      <w:r w:rsidR="00CE593E">
        <w:t xml:space="preserve"> </w:t>
      </w:r>
      <w:r w:rsidR="0047344F">
        <w:t>o</w:t>
      </w:r>
      <w:r w:rsidR="00171DE2">
        <w:t xml:space="preserve"> </w:t>
      </w:r>
      <w:r w:rsidR="00CE593E">
        <w:t xml:space="preserve">seguinte </w:t>
      </w:r>
      <w:r w:rsidR="0047344F">
        <w:t xml:space="preserve">Projeto de </w:t>
      </w:r>
      <w:r w:rsidR="00CE593E">
        <w:t>Resolução:</w:t>
      </w:r>
    </w:p>
    <w:p w:rsidR="00857D15" w:rsidRDefault="00857D15" w:rsidP="00857D15">
      <w:pPr>
        <w:pStyle w:val="Normal0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8E654E" w:rsidRDefault="00CE593E" w:rsidP="00857D1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171DE2">
        <w:rPr>
          <w:rFonts w:ascii="Times New Roman" w:eastAsia="Times New Roman" w:hAnsi="Times New Roman"/>
          <w:b/>
          <w:color w:val="000000"/>
        </w:rPr>
        <w:t>Art. 1º</w:t>
      </w:r>
      <w:r w:rsidR="00225C1A">
        <w:rPr>
          <w:rFonts w:ascii="Times New Roman" w:eastAsia="Times New Roman" w:hAnsi="Times New Roman"/>
          <w:color w:val="000000"/>
        </w:rPr>
        <w:t xml:space="preserve"> </w:t>
      </w:r>
      <w:r w:rsidR="001B2F94">
        <w:rPr>
          <w:rFonts w:ascii="Times New Roman" w:eastAsia="Times New Roman" w:hAnsi="Times New Roman"/>
          <w:color w:val="000000"/>
        </w:rPr>
        <w:t>O</w:t>
      </w:r>
      <w:r w:rsidR="00171DE2">
        <w:rPr>
          <w:rFonts w:ascii="Times New Roman" w:eastAsia="Times New Roman" w:hAnsi="Times New Roman"/>
          <w:color w:val="000000"/>
        </w:rPr>
        <w:t xml:space="preserve"> artigo 165</w:t>
      </w:r>
      <w:r w:rsidR="008E654E">
        <w:rPr>
          <w:rFonts w:ascii="Times New Roman" w:eastAsia="Times New Roman" w:hAnsi="Times New Roman"/>
          <w:color w:val="000000"/>
        </w:rPr>
        <w:t xml:space="preserve"> da Resolução n. 1172, de 04 de dezembro de 2012, passa a vigorar com a seguinte redação:</w:t>
      </w:r>
    </w:p>
    <w:p w:rsidR="008E654E" w:rsidRDefault="008E654E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171DE2" w:rsidRPr="00225C1A" w:rsidRDefault="00D472BE" w:rsidP="00857D15">
      <w:pPr>
        <w:pStyle w:val="Normal0"/>
        <w:ind w:firstLine="2835"/>
        <w:jc w:val="both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A71626" w:rsidRPr="00225C1A">
        <w:rPr>
          <w:rFonts w:ascii="Times New Roman" w:eastAsia="Times New Roman" w:hAnsi="Times New Roman"/>
          <w:i/>
          <w:color w:val="000000"/>
        </w:rPr>
        <w:t>Art. 165.</w:t>
      </w:r>
      <w:r w:rsidR="008E654E" w:rsidRPr="00225C1A">
        <w:rPr>
          <w:rFonts w:ascii="Times New Roman" w:eastAsia="Times New Roman" w:hAnsi="Times New Roman"/>
          <w:i/>
          <w:color w:val="000000"/>
        </w:rPr>
        <w:t xml:space="preserve"> </w:t>
      </w:r>
      <w:r w:rsidR="00171DE2" w:rsidRPr="00225C1A">
        <w:rPr>
          <w:rFonts w:ascii="Times New Roman" w:eastAsia="Times New Roman" w:hAnsi="Times New Roman"/>
          <w:i/>
          <w:color w:val="000000"/>
        </w:rPr>
        <w:t>As sessões ordinárias compõem-se das etapas realizadas na seguinte sequência:</w:t>
      </w:r>
    </w:p>
    <w:p w:rsidR="00171DE2" w:rsidRPr="00225C1A" w:rsidRDefault="00171DE2" w:rsidP="00857D15">
      <w:pPr>
        <w:pStyle w:val="Normal0"/>
        <w:ind w:firstLine="1134"/>
        <w:jc w:val="both"/>
        <w:rPr>
          <w:rFonts w:ascii="Times New Roman" w:eastAsia="Times New Roman" w:hAnsi="Times New Roman"/>
          <w:i/>
          <w:color w:val="000000"/>
        </w:rPr>
      </w:pPr>
    </w:p>
    <w:p w:rsidR="00171DE2" w:rsidRPr="00225C1A" w:rsidRDefault="00171DE2" w:rsidP="00857D15">
      <w:pPr>
        <w:pStyle w:val="Normal0"/>
        <w:ind w:firstLine="2835"/>
        <w:jc w:val="both"/>
        <w:rPr>
          <w:rFonts w:ascii="Times New Roman" w:eastAsia="Times New Roman" w:hAnsi="Times New Roman"/>
          <w:i/>
          <w:color w:val="000000"/>
        </w:rPr>
      </w:pPr>
      <w:r w:rsidRPr="00225C1A">
        <w:rPr>
          <w:rFonts w:ascii="Times New Roman" w:eastAsia="Times New Roman" w:hAnsi="Times New Roman"/>
          <w:i/>
          <w:color w:val="000000"/>
        </w:rPr>
        <w:t xml:space="preserve">I – </w:t>
      </w:r>
      <w:r w:rsidR="00212E98" w:rsidRPr="00225C1A">
        <w:rPr>
          <w:rFonts w:ascii="Times New Roman" w:eastAsia="Times New Roman" w:hAnsi="Times New Roman"/>
          <w:i/>
          <w:color w:val="000000"/>
        </w:rPr>
        <w:t>E</w:t>
      </w:r>
      <w:r w:rsidRPr="00225C1A">
        <w:rPr>
          <w:rFonts w:ascii="Times New Roman" w:eastAsia="Times New Roman" w:hAnsi="Times New Roman"/>
          <w:i/>
          <w:color w:val="000000"/>
        </w:rPr>
        <w:t>xpediente;</w:t>
      </w:r>
    </w:p>
    <w:p w:rsidR="00171DE2" w:rsidRPr="00225C1A" w:rsidRDefault="00171DE2" w:rsidP="00857D15">
      <w:pPr>
        <w:pStyle w:val="Normal0"/>
        <w:ind w:firstLine="2835"/>
        <w:jc w:val="both"/>
        <w:rPr>
          <w:rFonts w:ascii="Times New Roman" w:eastAsia="Times New Roman" w:hAnsi="Times New Roman"/>
          <w:i/>
          <w:color w:val="000000"/>
        </w:rPr>
      </w:pPr>
      <w:r w:rsidRPr="00225C1A">
        <w:rPr>
          <w:rFonts w:ascii="Times New Roman" w:eastAsia="Times New Roman" w:hAnsi="Times New Roman"/>
          <w:i/>
          <w:color w:val="000000"/>
        </w:rPr>
        <w:t xml:space="preserve">II – </w:t>
      </w:r>
      <w:r w:rsidR="00212E98" w:rsidRPr="00225C1A">
        <w:rPr>
          <w:rFonts w:ascii="Times New Roman" w:eastAsia="Times New Roman" w:hAnsi="Times New Roman"/>
          <w:i/>
          <w:color w:val="000000"/>
        </w:rPr>
        <w:t>M</w:t>
      </w:r>
      <w:r w:rsidRPr="00225C1A">
        <w:rPr>
          <w:rFonts w:ascii="Times New Roman" w:eastAsia="Times New Roman" w:hAnsi="Times New Roman"/>
          <w:i/>
          <w:color w:val="000000"/>
        </w:rPr>
        <w:t>omento da Presidência;</w:t>
      </w:r>
    </w:p>
    <w:p w:rsidR="00171DE2" w:rsidRPr="00225C1A" w:rsidRDefault="00212E98" w:rsidP="00857D15">
      <w:pPr>
        <w:pStyle w:val="Normal0"/>
        <w:ind w:firstLine="2835"/>
        <w:jc w:val="both"/>
        <w:rPr>
          <w:rFonts w:ascii="Times New Roman" w:eastAsia="Times New Roman" w:hAnsi="Times New Roman"/>
          <w:i/>
        </w:rPr>
      </w:pPr>
      <w:r w:rsidRPr="00225C1A">
        <w:rPr>
          <w:rFonts w:ascii="Times New Roman" w:eastAsia="Times New Roman" w:hAnsi="Times New Roman"/>
          <w:i/>
          <w:color w:val="000000"/>
        </w:rPr>
        <w:t xml:space="preserve">III – </w:t>
      </w:r>
      <w:r w:rsidRPr="00225C1A">
        <w:rPr>
          <w:rFonts w:ascii="Times New Roman" w:eastAsia="Times New Roman" w:hAnsi="Times New Roman"/>
          <w:i/>
        </w:rPr>
        <w:t>Ordem do D</w:t>
      </w:r>
      <w:r w:rsidR="00171DE2" w:rsidRPr="00225C1A">
        <w:rPr>
          <w:rFonts w:ascii="Times New Roman" w:eastAsia="Times New Roman" w:hAnsi="Times New Roman"/>
          <w:i/>
        </w:rPr>
        <w:t>ia;</w:t>
      </w:r>
    </w:p>
    <w:p w:rsidR="001504F3" w:rsidRPr="00225C1A" w:rsidRDefault="001504F3" w:rsidP="00857D15">
      <w:pPr>
        <w:pStyle w:val="Normal0"/>
        <w:ind w:firstLine="2835"/>
        <w:jc w:val="both"/>
        <w:rPr>
          <w:rFonts w:ascii="Times New Roman" w:eastAsia="Times New Roman" w:hAnsi="Times New Roman"/>
          <w:i/>
          <w:color w:val="FF0000"/>
        </w:rPr>
      </w:pPr>
      <w:r w:rsidRPr="00225C1A">
        <w:rPr>
          <w:rFonts w:ascii="Times New Roman" w:eastAsia="Times New Roman" w:hAnsi="Times New Roman"/>
          <w:i/>
        </w:rPr>
        <w:t>IV – Intervalo Regimental</w:t>
      </w:r>
      <w:r w:rsidRPr="00225C1A">
        <w:rPr>
          <w:rFonts w:ascii="Times New Roman" w:eastAsia="Times New Roman" w:hAnsi="Times New Roman"/>
          <w:i/>
          <w:color w:val="FF0000"/>
        </w:rPr>
        <w:t>;</w:t>
      </w:r>
    </w:p>
    <w:p w:rsidR="00171DE2" w:rsidRDefault="00A5442D" w:rsidP="00857D1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25C1A">
        <w:rPr>
          <w:rFonts w:ascii="Times New Roman" w:eastAsia="Times New Roman" w:hAnsi="Times New Roman"/>
          <w:i/>
          <w:color w:val="000000"/>
        </w:rPr>
        <w:t>V</w:t>
      </w:r>
      <w:r w:rsidR="00212E98" w:rsidRPr="00225C1A">
        <w:rPr>
          <w:rFonts w:ascii="Times New Roman" w:eastAsia="Times New Roman" w:hAnsi="Times New Roman"/>
          <w:i/>
          <w:color w:val="000000"/>
        </w:rPr>
        <w:t xml:space="preserve"> – Tribuna</w:t>
      </w:r>
      <w:r w:rsidR="00A71626">
        <w:rPr>
          <w:rFonts w:ascii="Times New Roman" w:eastAsia="Times New Roman" w:hAnsi="Times New Roman"/>
          <w:color w:val="000000"/>
        </w:rPr>
        <w:t>.</w:t>
      </w:r>
      <w:r w:rsidR="00397BAF">
        <w:rPr>
          <w:rFonts w:ascii="Times New Roman" w:eastAsia="Times New Roman" w:hAnsi="Times New Roman"/>
          <w:color w:val="000000"/>
        </w:rPr>
        <w:t>”</w:t>
      </w:r>
    </w:p>
    <w:p w:rsidR="00171DE2" w:rsidRDefault="00171DE2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D472BE" w:rsidRDefault="00D472BE" w:rsidP="00E724B4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171DE2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- O artigo </w:t>
      </w:r>
      <w:r w:rsidR="00171DE2">
        <w:rPr>
          <w:rFonts w:ascii="Times New Roman" w:eastAsia="Times New Roman" w:hAnsi="Times New Roman"/>
          <w:color w:val="000000"/>
        </w:rPr>
        <w:t>168</w:t>
      </w:r>
      <w:r>
        <w:rPr>
          <w:rFonts w:ascii="Times New Roman" w:eastAsia="Times New Roman" w:hAnsi="Times New Roman"/>
          <w:color w:val="000000"/>
        </w:rPr>
        <w:t xml:space="preserve"> da Resolução n. 1172, de 04 de dezembro de 2012</w:t>
      </w:r>
      <w:r w:rsidR="005B62F6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passa a vigorar com a seguinte redação:</w:t>
      </w:r>
    </w:p>
    <w:p w:rsidR="00D472BE" w:rsidRDefault="00D472BE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136D45" w:rsidRDefault="00171DE2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A71626" w:rsidRPr="00225C1A">
        <w:rPr>
          <w:rFonts w:ascii="Times New Roman" w:eastAsia="Times New Roman" w:hAnsi="Times New Roman"/>
          <w:i/>
          <w:color w:val="000000"/>
        </w:rPr>
        <w:t>Art. 168.</w:t>
      </w:r>
      <w:r w:rsidR="00D472BE" w:rsidRPr="00225C1A">
        <w:rPr>
          <w:rFonts w:ascii="Times New Roman" w:eastAsia="Times New Roman" w:hAnsi="Times New Roman"/>
          <w:i/>
          <w:color w:val="000000"/>
        </w:rPr>
        <w:t xml:space="preserve"> </w:t>
      </w:r>
      <w:r w:rsidR="00136D45" w:rsidRPr="00225C1A">
        <w:rPr>
          <w:rFonts w:ascii="Times New Roman" w:eastAsia="Times New Roman" w:hAnsi="Times New Roman"/>
          <w:i/>
          <w:color w:val="000000"/>
        </w:rPr>
        <w:t>O expediente destina-se à leitura da Bíblia Sagrada, à aprovação da ata da sessão anterior e à leitura de expedientes recebidos do Executivo ou de outras origens, bem como de proposições apresentadas pelos Vereadores</w:t>
      </w:r>
      <w:r w:rsidR="00225C1A" w:rsidRPr="00225C1A">
        <w:rPr>
          <w:rFonts w:ascii="Times New Roman" w:eastAsia="Times New Roman" w:hAnsi="Times New Roman"/>
          <w:color w:val="000000"/>
        </w:rPr>
        <w:t>.</w:t>
      </w:r>
      <w:r w:rsidR="00225C1A">
        <w:rPr>
          <w:rFonts w:ascii="Times New Roman" w:eastAsia="Times New Roman" w:hAnsi="Times New Roman"/>
          <w:color w:val="000000"/>
        </w:rPr>
        <w:t>”</w:t>
      </w:r>
    </w:p>
    <w:p w:rsidR="00136D45" w:rsidRDefault="00136D45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834BE1" w:rsidRDefault="005056E8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136D45">
        <w:rPr>
          <w:rFonts w:ascii="Times New Roman" w:eastAsia="Times New Roman" w:hAnsi="Times New Roman"/>
          <w:b/>
          <w:color w:val="000000"/>
        </w:rPr>
        <w:t>Art</w:t>
      </w:r>
      <w:r w:rsidR="00834BE1" w:rsidRPr="00136D45">
        <w:rPr>
          <w:rFonts w:ascii="Times New Roman" w:eastAsia="Times New Roman" w:hAnsi="Times New Roman"/>
          <w:b/>
          <w:color w:val="000000"/>
        </w:rPr>
        <w:t>. 3º</w:t>
      </w:r>
      <w:r w:rsidR="00A71626">
        <w:rPr>
          <w:rFonts w:ascii="Times New Roman" w:eastAsia="Times New Roman" w:hAnsi="Times New Roman"/>
          <w:color w:val="000000"/>
        </w:rPr>
        <w:t xml:space="preserve"> </w:t>
      </w:r>
      <w:r w:rsidR="00834BE1">
        <w:rPr>
          <w:rFonts w:ascii="Times New Roman" w:eastAsia="Times New Roman" w:hAnsi="Times New Roman"/>
          <w:color w:val="000000"/>
        </w:rPr>
        <w:t>A Resolução n. 1172, de 04 de deze</w:t>
      </w:r>
      <w:r w:rsidR="00136D45">
        <w:rPr>
          <w:rFonts w:ascii="Times New Roman" w:eastAsia="Times New Roman" w:hAnsi="Times New Roman"/>
          <w:color w:val="000000"/>
        </w:rPr>
        <w:t>mbro de 2012, fica acrescida do</w:t>
      </w:r>
      <w:r w:rsidR="00834BE1">
        <w:rPr>
          <w:rFonts w:ascii="Times New Roman" w:eastAsia="Times New Roman" w:hAnsi="Times New Roman"/>
          <w:color w:val="000000"/>
        </w:rPr>
        <w:t xml:space="preserve"> seguinte</w:t>
      </w:r>
      <w:r w:rsidR="00136D45">
        <w:rPr>
          <w:rFonts w:ascii="Times New Roman" w:eastAsia="Times New Roman" w:hAnsi="Times New Roman"/>
          <w:color w:val="000000"/>
        </w:rPr>
        <w:t xml:space="preserve"> artigo</w:t>
      </w:r>
      <w:r w:rsidR="00834BE1">
        <w:rPr>
          <w:rFonts w:ascii="Times New Roman" w:eastAsia="Times New Roman" w:hAnsi="Times New Roman"/>
          <w:color w:val="000000"/>
        </w:rPr>
        <w:t>:</w:t>
      </w:r>
    </w:p>
    <w:p w:rsidR="00834BE1" w:rsidRDefault="00834BE1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136D45" w:rsidRDefault="00136D45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65093F" w:rsidRPr="00225C1A">
        <w:rPr>
          <w:rFonts w:ascii="Times New Roman" w:eastAsia="Times New Roman" w:hAnsi="Times New Roman"/>
          <w:i/>
          <w:color w:val="000000"/>
        </w:rPr>
        <w:t xml:space="preserve">Art. </w:t>
      </w:r>
      <w:r w:rsidR="00A71626" w:rsidRPr="00225C1A">
        <w:rPr>
          <w:rFonts w:ascii="Times New Roman" w:eastAsia="Times New Roman" w:hAnsi="Times New Roman"/>
          <w:i/>
          <w:color w:val="000000"/>
        </w:rPr>
        <w:t xml:space="preserve">171-B. </w:t>
      </w:r>
      <w:r w:rsidRPr="00225C1A">
        <w:rPr>
          <w:rFonts w:ascii="Times New Roman" w:eastAsia="Times New Roman" w:hAnsi="Times New Roman"/>
          <w:i/>
          <w:color w:val="000000"/>
        </w:rPr>
        <w:t>As matérias lidas no expediente permanecerão à disposição dos Sen</w:t>
      </w:r>
      <w:r w:rsidR="00A71626" w:rsidRPr="00225C1A">
        <w:rPr>
          <w:rFonts w:ascii="Times New Roman" w:eastAsia="Times New Roman" w:hAnsi="Times New Roman"/>
          <w:i/>
          <w:color w:val="000000"/>
        </w:rPr>
        <w:t>hores Vereadores na Secretaria.</w:t>
      </w:r>
      <w:r w:rsidR="00A71626">
        <w:rPr>
          <w:rFonts w:ascii="Times New Roman" w:eastAsia="Times New Roman" w:hAnsi="Times New Roman"/>
          <w:color w:val="000000"/>
        </w:rPr>
        <w:t>”</w:t>
      </w:r>
    </w:p>
    <w:p w:rsidR="00464CEB" w:rsidRDefault="00464CEB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464CEB" w:rsidRDefault="00464CEB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8C2758">
        <w:rPr>
          <w:rFonts w:ascii="Times New Roman" w:eastAsia="Times New Roman" w:hAnsi="Times New Roman"/>
          <w:b/>
          <w:color w:val="000000"/>
        </w:rPr>
        <w:t xml:space="preserve">Art. </w:t>
      </w:r>
      <w:r w:rsidR="00136D45" w:rsidRPr="008C2758">
        <w:rPr>
          <w:rFonts w:ascii="Times New Roman" w:eastAsia="Times New Roman" w:hAnsi="Times New Roman"/>
          <w:b/>
          <w:color w:val="000000"/>
        </w:rPr>
        <w:t>4</w:t>
      </w:r>
      <w:r w:rsidRPr="008C2758">
        <w:rPr>
          <w:rFonts w:ascii="Times New Roman" w:eastAsia="Times New Roman" w:hAnsi="Times New Roman"/>
          <w:b/>
          <w:color w:val="000000"/>
        </w:rPr>
        <w:t>º</w:t>
      </w:r>
      <w:r w:rsidR="00A71626">
        <w:rPr>
          <w:rFonts w:ascii="Times New Roman" w:eastAsia="Times New Roman" w:hAnsi="Times New Roman"/>
          <w:color w:val="000000"/>
        </w:rPr>
        <w:t xml:space="preserve"> </w:t>
      </w:r>
      <w:r w:rsidR="00136D45">
        <w:rPr>
          <w:rFonts w:ascii="Times New Roman" w:eastAsia="Times New Roman" w:hAnsi="Times New Roman"/>
          <w:color w:val="000000"/>
        </w:rPr>
        <w:t xml:space="preserve">Fica revogado o artigo 173 </w:t>
      </w:r>
      <w:r>
        <w:rPr>
          <w:rFonts w:ascii="Times New Roman" w:eastAsia="Times New Roman" w:hAnsi="Times New Roman"/>
          <w:color w:val="000000"/>
        </w:rPr>
        <w:t>da Resolução n</w:t>
      </w:r>
      <w:r w:rsidR="00136D45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136D45">
        <w:rPr>
          <w:rFonts w:ascii="Times New Roman" w:eastAsia="Times New Roman" w:hAnsi="Times New Roman"/>
          <w:color w:val="000000"/>
        </w:rPr>
        <w:t>1172</w:t>
      </w:r>
      <w:r>
        <w:rPr>
          <w:rFonts w:ascii="Times New Roman" w:eastAsia="Times New Roman" w:hAnsi="Times New Roman"/>
          <w:color w:val="000000"/>
        </w:rPr>
        <w:t xml:space="preserve">, de </w:t>
      </w:r>
      <w:r w:rsidR="00136D45">
        <w:rPr>
          <w:rFonts w:ascii="Times New Roman" w:eastAsia="Times New Roman" w:hAnsi="Times New Roman"/>
          <w:color w:val="000000"/>
        </w:rPr>
        <w:t>04 de dezembro de 2012.</w:t>
      </w:r>
    </w:p>
    <w:p w:rsidR="00464CEB" w:rsidRDefault="00464CEB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C30821" w:rsidRDefault="008C2758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8C2758">
        <w:rPr>
          <w:rFonts w:ascii="Times New Roman" w:eastAsia="Times New Roman" w:hAnsi="Times New Roman"/>
          <w:b/>
          <w:color w:val="000000"/>
        </w:rPr>
        <w:t>Art. 5</w:t>
      </w:r>
      <w:r w:rsidR="00EC78FB" w:rsidRPr="008C2758">
        <w:rPr>
          <w:rFonts w:ascii="Times New Roman" w:eastAsia="Times New Roman" w:hAnsi="Times New Roman"/>
          <w:b/>
          <w:color w:val="000000"/>
        </w:rPr>
        <w:t>º</w:t>
      </w:r>
      <w:r w:rsidR="00A71626">
        <w:rPr>
          <w:rFonts w:ascii="Times New Roman" w:eastAsia="Times New Roman" w:hAnsi="Times New Roman"/>
          <w:color w:val="000000"/>
        </w:rPr>
        <w:t xml:space="preserve"> </w:t>
      </w:r>
      <w:r w:rsidR="00C30821">
        <w:rPr>
          <w:rFonts w:ascii="Times New Roman" w:eastAsia="Times New Roman" w:hAnsi="Times New Roman"/>
          <w:color w:val="000000"/>
        </w:rPr>
        <w:t xml:space="preserve">O artigo 172 da </w:t>
      </w:r>
      <w:r w:rsidR="00212E98">
        <w:rPr>
          <w:rFonts w:ascii="Times New Roman" w:eastAsia="Times New Roman" w:hAnsi="Times New Roman"/>
          <w:color w:val="000000"/>
        </w:rPr>
        <w:t>Resolução n. 1172, de 04 de dezembro de 2012, passa a vigorar com a seguinte redação:</w:t>
      </w:r>
    </w:p>
    <w:p w:rsidR="00212E98" w:rsidRPr="00A71626" w:rsidRDefault="00212E98" w:rsidP="00857D15">
      <w:pPr>
        <w:pStyle w:val="Normal0"/>
        <w:ind w:firstLine="1134"/>
        <w:jc w:val="both"/>
        <w:rPr>
          <w:rFonts w:ascii="Times New Roman" w:eastAsia="Times New Roman" w:hAnsi="Times New Roman"/>
        </w:rPr>
      </w:pPr>
    </w:p>
    <w:p w:rsidR="00212E98" w:rsidRPr="00225C1A" w:rsidRDefault="00212E98" w:rsidP="00F9296B">
      <w:pPr>
        <w:pStyle w:val="Normal0"/>
        <w:ind w:firstLine="2835"/>
        <w:jc w:val="both"/>
        <w:rPr>
          <w:rFonts w:ascii="Times New Roman" w:eastAsia="Times New Roman" w:hAnsi="Times New Roman"/>
          <w:i/>
          <w:color w:val="000000"/>
        </w:rPr>
      </w:pPr>
      <w:r w:rsidRPr="00A71626">
        <w:rPr>
          <w:rFonts w:ascii="Times New Roman" w:eastAsia="Times New Roman" w:hAnsi="Times New Roman"/>
        </w:rPr>
        <w:t>“</w:t>
      </w:r>
      <w:r w:rsidR="00A71626" w:rsidRPr="00225C1A">
        <w:rPr>
          <w:rFonts w:ascii="Times New Roman" w:eastAsia="Times New Roman" w:hAnsi="Times New Roman"/>
          <w:i/>
        </w:rPr>
        <w:t>Art. 172.</w:t>
      </w:r>
      <w:r w:rsidRPr="00225C1A">
        <w:rPr>
          <w:rFonts w:ascii="Times New Roman" w:eastAsia="Times New Roman" w:hAnsi="Times New Roman"/>
          <w:i/>
        </w:rPr>
        <w:t xml:space="preserve"> </w:t>
      </w:r>
      <w:r w:rsidR="001504F3" w:rsidRPr="00225C1A">
        <w:rPr>
          <w:rFonts w:ascii="Times New Roman" w:eastAsia="Times New Roman" w:hAnsi="Times New Roman"/>
          <w:i/>
        </w:rPr>
        <w:t>Após o intervalo regimental,</w:t>
      </w:r>
      <w:r w:rsidRPr="00225C1A">
        <w:rPr>
          <w:rFonts w:ascii="Times New Roman" w:eastAsia="Times New Roman" w:hAnsi="Times New Roman"/>
          <w:i/>
        </w:rPr>
        <w:t xml:space="preserve"> o Presidente </w:t>
      </w:r>
      <w:r w:rsidRPr="00225C1A">
        <w:rPr>
          <w:rFonts w:ascii="Times New Roman" w:eastAsia="Times New Roman" w:hAnsi="Times New Roman"/>
          <w:i/>
        </w:rPr>
        <w:lastRenderedPageBreak/>
        <w:t xml:space="preserve">concederá o uso da palavra na </w:t>
      </w:r>
      <w:r w:rsidR="00857D15" w:rsidRPr="00225C1A">
        <w:rPr>
          <w:rFonts w:ascii="Times New Roman" w:eastAsia="Times New Roman" w:hAnsi="Times New Roman"/>
          <w:i/>
        </w:rPr>
        <w:t>T</w:t>
      </w:r>
      <w:r w:rsidRPr="00225C1A">
        <w:rPr>
          <w:rFonts w:ascii="Times New Roman" w:eastAsia="Times New Roman" w:hAnsi="Times New Roman"/>
          <w:i/>
        </w:rPr>
        <w:t>ribuna, por dez minutos, com apartes, a cada Vereador inscrito, para versar assunto de interesse público de sua livre escolha</w:t>
      </w:r>
      <w:r w:rsidRPr="00225C1A">
        <w:rPr>
          <w:rFonts w:ascii="Times New Roman" w:eastAsia="Times New Roman" w:hAnsi="Times New Roman"/>
          <w:i/>
          <w:color w:val="000000"/>
        </w:rPr>
        <w:t>.</w:t>
      </w:r>
    </w:p>
    <w:p w:rsidR="00212E98" w:rsidRPr="00225C1A" w:rsidRDefault="00212E98" w:rsidP="00A71626">
      <w:pPr>
        <w:pStyle w:val="Normal0"/>
        <w:ind w:firstLine="2835"/>
        <w:jc w:val="both"/>
        <w:rPr>
          <w:rFonts w:ascii="Times New Roman" w:eastAsia="Times New Roman" w:hAnsi="Times New Roman"/>
          <w:i/>
          <w:color w:val="000000"/>
        </w:rPr>
      </w:pPr>
      <w:r w:rsidRPr="00225C1A">
        <w:rPr>
          <w:rFonts w:ascii="Times New Roman" w:eastAsia="Times New Roman" w:hAnsi="Times New Roman"/>
          <w:i/>
          <w:color w:val="000000"/>
        </w:rPr>
        <w:t>§1º - [...]</w:t>
      </w:r>
      <w:r w:rsidR="0033004B" w:rsidRPr="00225C1A">
        <w:rPr>
          <w:rFonts w:ascii="Times New Roman" w:eastAsia="Times New Roman" w:hAnsi="Times New Roman"/>
          <w:i/>
          <w:color w:val="000000"/>
        </w:rPr>
        <w:t>;</w:t>
      </w:r>
    </w:p>
    <w:p w:rsidR="00212E98" w:rsidRPr="00225C1A" w:rsidRDefault="004B1D1E" w:rsidP="00A71626">
      <w:pPr>
        <w:pStyle w:val="Normal0"/>
        <w:ind w:firstLine="2835"/>
        <w:jc w:val="both"/>
        <w:rPr>
          <w:rFonts w:ascii="Times New Roman" w:eastAsia="Times New Roman" w:hAnsi="Times New Roman"/>
          <w:i/>
          <w:color w:val="000000"/>
        </w:rPr>
      </w:pPr>
      <w:r w:rsidRPr="00841BA0">
        <w:rPr>
          <w:rFonts w:ascii="Times New Roman" w:eastAsia="Times New Roman" w:hAnsi="Times New Roman" w:cs="Times New Roman"/>
          <w:b/>
          <w:i/>
          <w:color w:val="000000"/>
        </w:rPr>
        <w:t xml:space="preserve">§2º </w:t>
      </w:r>
      <w:r w:rsidRPr="00841BA0">
        <w:rPr>
          <w:rFonts w:ascii="Times New Roman" w:hAnsi="Times New Roman" w:cs="Times New Roman"/>
          <w:b/>
          <w:i/>
          <w:color w:val="000000"/>
        </w:rPr>
        <w:t>A inscrição para o uso da Tribuna será feita em livro especial, de próprio punho, até o final da leitura do Expediente do Legislativo</w:t>
      </w:r>
      <w:r w:rsidRPr="00841BA0">
        <w:rPr>
          <w:rFonts w:ascii="Times New Roman" w:hAnsi="Times New Roman" w:cs="Times New Roman"/>
          <w:i/>
          <w:color w:val="000000"/>
        </w:rPr>
        <w:t>.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 w:rsidRPr="004B1D1E">
        <w:rPr>
          <w:rFonts w:ascii="Times New Roman" w:hAnsi="Times New Roman" w:cs="Times New Roman"/>
          <w:color w:val="000000"/>
        </w:rPr>
        <w:t>(Incluído pela Emenda nº 001 ao Projeto de Resolução nº 1.242/2014, aprovada na Sessão Ordinária de 21/10/2014).</w:t>
      </w:r>
    </w:p>
    <w:p w:rsidR="00212E98" w:rsidRDefault="00212E98" w:rsidP="00A7162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25C1A">
        <w:rPr>
          <w:rFonts w:ascii="Times New Roman" w:eastAsia="Times New Roman" w:hAnsi="Times New Roman"/>
          <w:i/>
          <w:color w:val="000000"/>
        </w:rPr>
        <w:t>§3º - [...]</w:t>
      </w:r>
      <w:r w:rsidR="00A71626" w:rsidRPr="00225C1A">
        <w:rPr>
          <w:rFonts w:ascii="Times New Roman" w:eastAsia="Times New Roman" w:hAnsi="Times New Roman"/>
          <w:i/>
          <w:color w:val="000000"/>
        </w:rPr>
        <w:t>.</w:t>
      </w:r>
      <w:r w:rsidR="00E840AD">
        <w:rPr>
          <w:rFonts w:ascii="Times New Roman" w:eastAsia="Times New Roman" w:hAnsi="Times New Roman"/>
          <w:color w:val="000000"/>
        </w:rPr>
        <w:t>”</w:t>
      </w:r>
    </w:p>
    <w:p w:rsidR="00212E98" w:rsidRDefault="00212E98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212E98" w:rsidRDefault="00212E98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E840AD">
        <w:rPr>
          <w:rFonts w:ascii="Times New Roman" w:eastAsia="Times New Roman" w:hAnsi="Times New Roman"/>
          <w:b/>
          <w:color w:val="000000"/>
        </w:rPr>
        <w:t>Art. 6º</w:t>
      </w:r>
      <w:r w:rsidR="00A71626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O artigo 174 da Resolução n. 1172, de 04 de dezembro de 2012, passa a vigorar com a seguinte redação:</w:t>
      </w:r>
    </w:p>
    <w:p w:rsidR="00212E98" w:rsidRDefault="00212E98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212E98" w:rsidRPr="00225C1A" w:rsidRDefault="00212E98" w:rsidP="00F9296B">
      <w:pPr>
        <w:pStyle w:val="Normal0"/>
        <w:ind w:firstLine="2835"/>
        <w:jc w:val="both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A71626" w:rsidRPr="00225C1A">
        <w:rPr>
          <w:rFonts w:ascii="Times New Roman" w:eastAsia="Times New Roman" w:hAnsi="Times New Roman"/>
          <w:i/>
          <w:color w:val="000000"/>
        </w:rPr>
        <w:t>Art. 174.</w:t>
      </w:r>
      <w:r w:rsidRPr="00225C1A">
        <w:rPr>
          <w:rFonts w:ascii="Times New Roman" w:eastAsia="Times New Roman" w:hAnsi="Times New Roman"/>
          <w:i/>
          <w:color w:val="000000"/>
        </w:rPr>
        <w:t xml:space="preserve"> A Tribuna Livre </w:t>
      </w:r>
      <w:r w:rsidR="001504F3" w:rsidRPr="00225C1A">
        <w:rPr>
          <w:rFonts w:ascii="Times New Roman" w:eastAsia="Times New Roman" w:hAnsi="Times New Roman"/>
          <w:i/>
          <w:color w:val="000000"/>
        </w:rPr>
        <w:t>consiste na utilização da Tribuna</w:t>
      </w:r>
      <w:r w:rsidRPr="00225C1A">
        <w:rPr>
          <w:rFonts w:ascii="Times New Roman" w:eastAsia="Times New Roman" w:hAnsi="Times New Roman"/>
          <w:i/>
          <w:color w:val="000000"/>
        </w:rPr>
        <w:t xml:space="preserve"> para manifestação de entidade regularmente inscrita, sobre assuntos de</w:t>
      </w:r>
      <w:r w:rsidR="0033004B" w:rsidRPr="00225C1A">
        <w:rPr>
          <w:rFonts w:ascii="Times New Roman" w:eastAsia="Times New Roman" w:hAnsi="Times New Roman"/>
          <w:i/>
          <w:color w:val="000000"/>
        </w:rPr>
        <w:t xml:space="preserve"> interesse público municipal, vedada manifestação de caráter pessoal</w:t>
      </w:r>
      <w:r w:rsidR="00E724B4" w:rsidRPr="00225C1A">
        <w:rPr>
          <w:rFonts w:ascii="Times New Roman" w:eastAsia="Times New Roman" w:hAnsi="Times New Roman"/>
          <w:i/>
          <w:color w:val="000000"/>
        </w:rPr>
        <w:t>.</w:t>
      </w:r>
    </w:p>
    <w:p w:rsidR="0033004B" w:rsidRPr="00225C1A" w:rsidRDefault="0033004B" w:rsidP="00F9296B">
      <w:pPr>
        <w:pStyle w:val="Normal0"/>
        <w:ind w:firstLine="2835"/>
        <w:jc w:val="both"/>
        <w:rPr>
          <w:rFonts w:ascii="Times New Roman" w:eastAsia="Times New Roman" w:hAnsi="Times New Roman"/>
          <w:i/>
          <w:color w:val="000000"/>
        </w:rPr>
      </w:pPr>
      <w:r w:rsidRPr="00225C1A">
        <w:rPr>
          <w:rFonts w:ascii="Times New Roman" w:eastAsia="Times New Roman" w:hAnsi="Times New Roman"/>
          <w:i/>
          <w:color w:val="000000"/>
        </w:rPr>
        <w:t>§1º - [...];</w:t>
      </w:r>
    </w:p>
    <w:p w:rsidR="0033004B" w:rsidRDefault="0033004B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25C1A">
        <w:rPr>
          <w:rFonts w:ascii="Times New Roman" w:eastAsia="Times New Roman" w:hAnsi="Times New Roman"/>
          <w:i/>
          <w:color w:val="000000"/>
        </w:rPr>
        <w:t>§2º - [...]</w:t>
      </w:r>
      <w:r w:rsidR="00A71626" w:rsidRPr="00225C1A">
        <w:rPr>
          <w:rFonts w:ascii="Times New Roman" w:eastAsia="Times New Roman" w:hAnsi="Times New Roman"/>
          <w:i/>
          <w:color w:val="000000"/>
        </w:rPr>
        <w:t>.</w:t>
      </w:r>
      <w:r w:rsidR="00E840AD">
        <w:rPr>
          <w:rFonts w:ascii="Times New Roman" w:eastAsia="Times New Roman" w:hAnsi="Times New Roman"/>
          <w:color w:val="000000"/>
        </w:rPr>
        <w:t>”</w:t>
      </w:r>
    </w:p>
    <w:p w:rsidR="0033004B" w:rsidRDefault="0033004B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33004B" w:rsidRDefault="0033004B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E840AD">
        <w:rPr>
          <w:rFonts w:ascii="Times New Roman" w:eastAsia="Times New Roman" w:hAnsi="Times New Roman"/>
          <w:b/>
          <w:color w:val="000000"/>
        </w:rPr>
        <w:t>Art. 7º</w:t>
      </w:r>
      <w:r w:rsidR="00A71626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O artigo 181 da Resolução n. 1172, de 04 de dezembro de 2012, passa a vigorar com a seguinte redação:</w:t>
      </w:r>
    </w:p>
    <w:p w:rsidR="00E256A8" w:rsidRDefault="00E256A8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8E2BFF" w:rsidRPr="00225C1A" w:rsidRDefault="005B62F6" w:rsidP="00F9296B">
      <w:pPr>
        <w:pStyle w:val="Normal0"/>
        <w:ind w:firstLine="2835"/>
        <w:jc w:val="both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A71626" w:rsidRPr="00225C1A">
        <w:rPr>
          <w:rFonts w:ascii="Times New Roman" w:eastAsia="Times New Roman" w:hAnsi="Times New Roman"/>
          <w:i/>
          <w:color w:val="000000"/>
        </w:rPr>
        <w:t>Art. 181.</w:t>
      </w:r>
      <w:r w:rsidRPr="00225C1A">
        <w:rPr>
          <w:rFonts w:ascii="Times New Roman" w:eastAsia="Times New Roman" w:hAnsi="Times New Roman"/>
          <w:i/>
          <w:color w:val="000000"/>
        </w:rPr>
        <w:t xml:space="preserve"> Entre a deliberação da ordem do dia e o uso da tribuna, haverá um intervalo de quinze minutos, que não serão computados </w:t>
      </w:r>
      <w:r w:rsidR="008E2BFF" w:rsidRPr="00225C1A">
        <w:rPr>
          <w:rFonts w:ascii="Times New Roman" w:eastAsia="Times New Roman" w:hAnsi="Times New Roman"/>
          <w:i/>
          <w:color w:val="000000"/>
        </w:rPr>
        <w:t>na dur</w:t>
      </w:r>
      <w:r w:rsidRPr="00225C1A">
        <w:rPr>
          <w:rFonts w:ascii="Times New Roman" w:eastAsia="Times New Roman" w:hAnsi="Times New Roman"/>
          <w:i/>
          <w:color w:val="000000"/>
        </w:rPr>
        <w:t>ação</w:t>
      </w:r>
      <w:r w:rsidR="008E2BFF" w:rsidRPr="00225C1A">
        <w:rPr>
          <w:rFonts w:ascii="Times New Roman" w:eastAsia="Times New Roman" w:hAnsi="Times New Roman"/>
          <w:i/>
          <w:color w:val="000000"/>
        </w:rPr>
        <w:t xml:space="preserve"> oficial</w:t>
      </w:r>
      <w:r w:rsidRPr="00225C1A">
        <w:rPr>
          <w:rFonts w:ascii="Times New Roman" w:eastAsia="Times New Roman" w:hAnsi="Times New Roman"/>
          <w:i/>
          <w:color w:val="000000"/>
        </w:rPr>
        <w:t xml:space="preserve"> da sessão</w:t>
      </w:r>
      <w:r w:rsidR="008E2BFF" w:rsidRPr="00225C1A">
        <w:rPr>
          <w:rFonts w:ascii="Times New Roman" w:eastAsia="Times New Roman" w:hAnsi="Times New Roman"/>
          <w:i/>
          <w:color w:val="000000"/>
        </w:rPr>
        <w:t>.</w:t>
      </w:r>
    </w:p>
    <w:p w:rsidR="00F9296B" w:rsidRPr="00225C1A" w:rsidRDefault="00F9296B" w:rsidP="00857D15">
      <w:pPr>
        <w:pStyle w:val="Normal0"/>
        <w:ind w:firstLine="1134"/>
        <w:jc w:val="both"/>
        <w:rPr>
          <w:rFonts w:ascii="Times New Roman" w:eastAsia="Times New Roman" w:hAnsi="Times New Roman"/>
          <w:i/>
          <w:color w:val="000000"/>
        </w:rPr>
      </w:pPr>
    </w:p>
    <w:p w:rsidR="005B62F6" w:rsidRDefault="00A71626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25C1A">
        <w:rPr>
          <w:rFonts w:ascii="Times New Roman" w:eastAsia="Times New Roman" w:hAnsi="Times New Roman"/>
          <w:i/>
          <w:color w:val="000000"/>
        </w:rPr>
        <w:t>Parágrafo único – [...].</w:t>
      </w:r>
      <w:r>
        <w:rPr>
          <w:rFonts w:ascii="Times New Roman" w:eastAsia="Times New Roman" w:hAnsi="Times New Roman"/>
          <w:color w:val="000000"/>
        </w:rPr>
        <w:t>”</w:t>
      </w:r>
    </w:p>
    <w:p w:rsidR="008E2BFF" w:rsidRDefault="008E2BFF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1504F3" w:rsidRDefault="008E2BFF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8E2BFF">
        <w:rPr>
          <w:rFonts w:ascii="Times New Roman" w:eastAsia="Times New Roman" w:hAnsi="Times New Roman"/>
          <w:b/>
          <w:color w:val="000000"/>
        </w:rPr>
        <w:t>Art. 8º</w:t>
      </w:r>
      <w:r w:rsidR="0047344F">
        <w:rPr>
          <w:rFonts w:ascii="Times New Roman" w:eastAsia="Times New Roman" w:hAnsi="Times New Roman"/>
          <w:color w:val="000000"/>
        </w:rPr>
        <w:t xml:space="preserve"> </w:t>
      </w:r>
      <w:r w:rsidR="001504F3">
        <w:rPr>
          <w:rFonts w:ascii="Times New Roman" w:eastAsia="Times New Roman" w:hAnsi="Times New Roman"/>
          <w:color w:val="000000"/>
        </w:rPr>
        <w:t>O artigo 182 da Resolução n. 1172, de 04 de dezembro de 2012, passa a vigorar com a seguinte redação:</w:t>
      </w:r>
    </w:p>
    <w:p w:rsidR="001504F3" w:rsidRDefault="001504F3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8E2BFF" w:rsidRDefault="001504F3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47344F" w:rsidRPr="00225C1A">
        <w:rPr>
          <w:rFonts w:ascii="Times New Roman" w:eastAsia="Times New Roman" w:hAnsi="Times New Roman"/>
          <w:i/>
          <w:color w:val="000000"/>
        </w:rPr>
        <w:t>Art. 182.</w:t>
      </w:r>
      <w:r w:rsidRPr="00225C1A">
        <w:rPr>
          <w:rFonts w:ascii="Times New Roman" w:eastAsia="Times New Roman" w:hAnsi="Times New Roman"/>
          <w:i/>
          <w:color w:val="000000"/>
        </w:rPr>
        <w:t xml:space="preserve"> </w:t>
      </w:r>
      <w:r w:rsidR="008E2BFF" w:rsidRPr="00225C1A">
        <w:rPr>
          <w:rFonts w:ascii="Times New Roman" w:eastAsia="Times New Roman" w:hAnsi="Times New Roman"/>
          <w:i/>
          <w:color w:val="000000"/>
        </w:rPr>
        <w:t>Após o Momento da Presidência, iniciar-se-á a Ordem do Dia</w:t>
      </w:r>
      <w:r>
        <w:rPr>
          <w:rFonts w:ascii="Times New Roman" w:eastAsia="Times New Roman" w:hAnsi="Times New Roman"/>
          <w:color w:val="000000"/>
        </w:rPr>
        <w:t>”</w:t>
      </w:r>
      <w:r w:rsidR="008E2BFF">
        <w:rPr>
          <w:rFonts w:ascii="Times New Roman" w:eastAsia="Times New Roman" w:hAnsi="Times New Roman"/>
          <w:color w:val="000000"/>
        </w:rPr>
        <w:t>.</w:t>
      </w:r>
    </w:p>
    <w:p w:rsidR="00E256A8" w:rsidRPr="00A539F4" w:rsidRDefault="00E256A8" w:rsidP="00857D15">
      <w:pPr>
        <w:pStyle w:val="Normal0"/>
        <w:ind w:firstLine="1134"/>
        <w:jc w:val="both"/>
      </w:pPr>
    </w:p>
    <w:p w:rsidR="00A5442D" w:rsidRDefault="00A5442D" w:rsidP="00F9296B">
      <w:pPr>
        <w:pStyle w:val="Normal0"/>
        <w:ind w:firstLine="2835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Art. 9º </w:t>
      </w:r>
      <w:r w:rsidRPr="00A5442D">
        <w:rPr>
          <w:rFonts w:ascii="Times New Roman" w:eastAsia="Times New Roman" w:hAnsi="Times New Roman"/>
          <w:color w:val="000000"/>
        </w:rPr>
        <w:t>Revogam-se as disposições contrárias.</w:t>
      </w:r>
    </w:p>
    <w:p w:rsidR="00A5442D" w:rsidRDefault="00A5442D" w:rsidP="00857D15">
      <w:pPr>
        <w:pStyle w:val="Normal0"/>
        <w:ind w:firstLine="1134"/>
        <w:jc w:val="both"/>
        <w:rPr>
          <w:rFonts w:ascii="Times New Roman" w:eastAsia="Times New Roman" w:hAnsi="Times New Roman"/>
          <w:b/>
          <w:color w:val="000000"/>
        </w:rPr>
      </w:pPr>
    </w:p>
    <w:p w:rsidR="00CE593E" w:rsidRDefault="008E2BFF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Art. </w:t>
      </w:r>
      <w:r w:rsidR="00A5442D">
        <w:rPr>
          <w:rFonts w:ascii="Times New Roman" w:eastAsia="Times New Roman" w:hAnsi="Times New Roman"/>
          <w:b/>
          <w:color w:val="000000"/>
        </w:rPr>
        <w:t>10</w:t>
      </w:r>
      <w:r w:rsidR="0047344F">
        <w:rPr>
          <w:rFonts w:ascii="Times New Roman" w:eastAsia="Times New Roman" w:hAnsi="Times New Roman"/>
          <w:color w:val="000000"/>
        </w:rPr>
        <w:t xml:space="preserve"> </w:t>
      </w:r>
      <w:r w:rsidR="00FA4734">
        <w:rPr>
          <w:rFonts w:ascii="Times New Roman" w:eastAsia="Times New Roman" w:hAnsi="Times New Roman"/>
          <w:color w:val="000000"/>
        </w:rPr>
        <w:t xml:space="preserve">Esta </w:t>
      </w:r>
      <w:r w:rsidR="0047344F">
        <w:rPr>
          <w:rFonts w:ascii="Times New Roman" w:eastAsia="Times New Roman" w:hAnsi="Times New Roman"/>
          <w:color w:val="000000"/>
        </w:rPr>
        <w:t>R</w:t>
      </w:r>
      <w:r w:rsidR="00FA4734">
        <w:rPr>
          <w:rFonts w:ascii="Times New Roman" w:eastAsia="Times New Roman" w:hAnsi="Times New Roman"/>
          <w:color w:val="000000"/>
        </w:rPr>
        <w:t xml:space="preserve">esolução entra em vigor na da data de sua publicação. </w:t>
      </w:r>
      <w:r w:rsidR="00CE593E">
        <w:rPr>
          <w:rFonts w:ascii="Times New Roman" w:eastAsia="Times New Roman" w:hAnsi="Times New Roman"/>
          <w:color w:val="000000"/>
        </w:rPr>
        <w:br/>
      </w:r>
      <w:r w:rsidR="00CE593E">
        <w:rPr>
          <w:rFonts w:ascii="Times New Roman" w:eastAsia="Times New Roman" w:hAnsi="Times New Roman"/>
          <w:color w:val="000000"/>
        </w:rPr>
        <w:br/>
      </w:r>
    </w:p>
    <w:p w:rsidR="00CE593E" w:rsidRDefault="001504F3" w:rsidP="00F9296B">
      <w:pPr>
        <w:ind w:firstLine="2835"/>
        <w:rPr>
          <w:color w:val="000000"/>
        </w:rPr>
      </w:pPr>
      <w:r>
        <w:rPr>
          <w:color w:val="000000"/>
        </w:rPr>
        <w:t>Sala das Se</w:t>
      </w:r>
      <w:r w:rsidR="00857D15">
        <w:rPr>
          <w:color w:val="000000"/>
        </w:rPr>
        <w:t>ss</w:t>
      </w:r>
      <w:r>
        <w:rPr>
          <w:color w:val="000000"/>
        </w:rPr>
        <w:t>ões</w:t>
      </w:r>
      <w:r w:rsidR="00CE593E">
        <w:rPr>
          <w:color w:val="000000"/>
        </w:rPr>
        <w:t xml:space="preserve">, </w:t>
      </w:r>
      <w:r w:rsidR="008E2BFF">
        <w:rPr>
          <w:color w:val="000000"/>
        </w:rPr>
        <w:t>1</w:t>
      </w:r>
      <w:r w:rsidR="0047344F">
        <w:rPr>
          <w:color w:val="000000"/>
        </w:rPr>
        <w:t>4</w:t>
      </w:r>
      <w:r w:rsidR="00FA4734">
        <w:rPr>
          <w:color w:val="000000"/>
        </w:rPr>
        <w:t xml:space="preserve"> de </w:t>
      </w:r>
      <w:r w:rsidR="0047344F">
        <w:rPr>
          <w:color w:val="000000"/>
        </w:rPr>
        <w:t>O</w:t>
      </w:r>
      <w:r w:rsidR="008E2BFF">
        <w:rPr>
          <w:color w:val="000000"/>
        </w:rPr>
        <w:t>utubro</w:t>
      </w:r>
      <w:r w:rsidR="00FA4734">
        <w:rPr>
          <w:color w:val="000000"/>
        </w:rPr>
        <w:t xml:space="preserve"> de</w:t>
      </w:r>
      <w:r w:rsidR="00AC018B">
        <w:rPr>
          <w:color w:val="000000"/>
        </w:rPr>
        <w:t xml:space="preserve"> </w:t>
      </w:r>
      <w:r w:rsidR="00CE593E">
        <w:rPr>
          <w:color w:val="000000"/>
        </w:rPr>
        <w:t>201</w:t>
      </w:r>
      <w:r w:rsidR="00FA4734">
        <w:rPr>
          <w:color w:val="000000"/>
        </w:rPr>
        <w:t>4</w:t>
      </w:r>
      <w:r w:rsidR="00AC018B">
        <w:rPr>
          <w:color w:val="000000"/>
        </w:rPr>
        <w:t>.</w:t>
      </w:r>
    </w:p>
    <w:p w:rsidR="00225C1A" w:rsidRDefault="00225C1A" w:rsidP="00F9296B">
      <w:pPr>
        <w:ind w:firstLine="2835"/>
        <w:rPr>
          <w:color w:val="000000"/>
        </w:rPr>
      </w:pPr>
    </w:p>
    <w:p w:rsidR="00225C1A" w:rsidRDefault="00225C1A" w:rsidP="00225C1A">
      <w:pPr>
        <w:jc w:val="center"/>
        <w:rPr>
          <w:color w:val="000000"/>
        </w:rPr>
      </w:pPr>
    </w:p>
    <w:p w:rsidR="00225C1A" w:rsidRDefault="00225C1A" w:rsidP="00225C1A">
      <w:pPr>
        <w:jc w:val="center"/>
        <w:rPr>
          <w:color w:val="000000"/>
        </w:rPr>
      </w:pPr>
    </w:p>
    <w:p w:rsidR="00225C1A" w:rsidRDefault="00225C1A" w:rsidP="00225C1A">
      <w:pPr>
        <w:jc w:val="center"/>
        <w:rPr>
          <w:color w:val="000000"/>
        </w:rPr>
      </w:pPr>
      <w:r>
        <w:rPr>
          <w:color w:val="000000"/>
        </w:rPr>
        <w:t>Hamilton Magalhães</w:t>
      </w:r>
    </w:p>
    <w:p w:rsidR="00225C1A" w:rsidRDefault="00225C1A" w:rsidP="00225C1A">
      <w:pPr>
        <w:jc w:val="center"/>
        <w:rPr>
          <w:color w:val="000000"/>
        </w:rPr>
      </w:pPr>
      <w:r>
        <w:rPr>
          <w:color w:val="000000"/>
        </w:rPr>
        <w:t>VEREADOR</w:t>
      </w:r>
    </w:p>
    <w:p w:rsidR="00CE593E" w:rsidRDefault="00CE593E" w:rsidP="00FA4734">
      <w:pPr>
        <w:spacing w:line="141" w:lineRule="auto"/>
        <w:jc w:val="center"/>
        <w:rPr>
          <w:rFonts w:ascii="Arial" w:hAnsi="Arial" w:cs="Arial"/>
          <w:color w:val="000000"/>
          <w:sz w:val="20"/>
        </w:rPr>
      </w:pPr>
    </w:p>
    <w:p w:rsidR="00CE593E" w:rsidRDefault="00CE593E" w:rsidP="00CE593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8900B5" w:rsidRPr="009C44A6" w:rsidRDefault="00F9296B" w:rsidP="00225C1A">
      <w:pPr>
        <w:ind w:firstLine="2835"/>
        <w:rPr>
          <w:b/>
        </w:rPr>
      </w:pPr>
      <w:r>
        <w:rPr>
          <w:b/>
        </w:rPr>
        <w:br w:type="page"/>
      </w:r>
      <w:r w:rsidR="008900B5">
        <w:rPr>
          <w:b/>
        </w:rPr>
        <w:lastRenderedPageBreak/>
        <w:t>JUSTIFICATIVA</w:t>
      </w:r>
    </w:p>
    <w:p w:rsidR="008900B5" w:rsidRDefault="008900B5" w:rsidP="008900B5"/>
    <w:p w:rsidR="008900B5" w:rsidRDefault="008900B5" w:rsidP="00225C1A">
      <w:pPr>
        <w:ind w:firstLine="2835"/>
        <w:jc w:val="both"/>
      </w:pPr>
      <w:r>
        <w:t>O presente projeto de lei visa atualizar e adaptar o Regimento Interno da CMPA às necessidades operacionais do plenário desta Câmara Municipal, ofertando-se prioridade à apreciação de projetos legislativos. Ou seja, há de se entender que a prioridade desta Casa de Leis é votar os projetos de lei (</w:t>
      </w:r>
      <w:r>
        <w:rPr>
          <w:i/>
        </w:rPr>
        <w:t>lato sensu)</w:t>
      </w:r>
      <w:r>
        <w:t xml:space="preserve"> que são colocados em pauta para discussão e votação.</w:t>
      </w:r>
    </w:p>
    <w:p w:rsidR="00225C1A" w:rsidRDefault="00225C1A" w:rsidP="00225C1A">
      <w:pPr>
        <w:ind w:firstLine="2835"/>
        <w:jc w:val="both"/>
      </w:pPr>
    </w:p>
    <w:p w:rsidR="008900B5" w:rsidRDefault="008900B5" w:rsidP="00225C1A">
      <w:pPr>
        <w:ind w:firstLine="2835"/>
        <w:jc w:val="both"/>
      </w:pPr>
      <w:r>
        <w:t>As atividades precípuas de qualquer casa de leis é atender ao interesse público direto, contemplando, assim, a análise prioritária dos projetos a ela acautelados para possibilitar uma melhor análise das narrativas constantes das propostas legislativas.</w:t>
      </w:r>
    </w:p>
    <w:p w:rsidR="00225C1A" w:rsidRDefault="00225C1A" w:rsidP="008900B5">
      <w:pPr>
        <w:jc w:val="both"/>
      </w:pPr>
    </w:p>
    <w:p w:rsidR="008900B5" w:rsidRDefault="008900B5" w:rsidP="00225C1A">
      <w:pPr>
        <w:ind w:firstLine="2835"/>
        <w:jc w:val="both"/>
      </w:pPr>
      <w:r>
        <w:t>Paralelamente, há de se lembrar que as discussões dos projetos legislativos ao final da sessão plenária pode dificultar a qualidade das análises legislativas</w:t>
      </w:r>
      <w:bookmarkStart w:id="0" w:name="_GoBack"/>
      <w:bookmarkEnd w:id="0"/>
      <w:r>
        <w:t>, dado o comprometimento físico e mental decorrente da estrutura atual da sessão ordinária, em que a ordem do dia é discutida e votada após o transcurso de toda a sessão, com leitura de expedientes, discursos em tribuna, apartes, etc.</w:t>
      </w:r>
    </w:p>
    <w:p w:rsidR="00225C1A" w:rsidRDefault="00225C1A" w:rsidP="00225C1A">
      <w:pPr>
        <w:ind w:firstLine="2835"/>
        <w:jc w:val="both"/>
      </w:pPr>
    </w:p>
    <w:p w:rsidR="008900B5" w:rsidRDefault="008900B5" w:rsidP="00225C1A">
      <w:pPr>
        <w:ind w:firstLine="2835"/>
        <w:jc w:val="both"/>
      </w:pPr>
      <w:r>
        <w:t>Não se pode esquecer que “legislar” é um serviço público dos mais nobres e essenciais e nesse sentido, a doutrina jurídica salienta sobre a importância de se atender aos preceitos de eficiência do serviço público:</w:t>
      </w:r>
    </w:p>
    <w:p w:rsidR="00225C1A" w:rsidRDefault="00225C1A" w:rsidP="00225C1A">
      <w:pPr>
        <w:ind w:firstLine="2835"/>
        <w:jc w:val="both"/>
      </w:pPr>
    </w:p>
    <w:p w:rsidR="008900B5" w:rsidRPr="00225C1A" w:rsidRDefault="008900B5" w:rsidP="00225C1A">
      <w:pPr>
        <w:ind w:left="2835"/>
        <w:jc w:val="both"/>
        <w:rPr>
          <w:sz w:val="20"/>
          <w:szCs w:val="20"/>
          <w:lang w:eastAsia="pt-BR"/>
        </w:rPr>
      </w:pPr>
      <w:r w:rsidRPr="00225C1A">
        <w:rPr>
          <w:sz w:val="20"/>
          <w:szCs w:val="20"/>
          <w:lang w:eastAsia="pt-BR"/>
        </w:rPr>
        <w:t xml:space="preserve">"Assim, </w:t>
      </w:r>
      <w:r w:rsidRPr="00225C1A">
        <w:rPr>
          <w:iCs/>
          <w:sz w:val="20"/>
          <w:szCs w:val="20"/>
          <w:lang w:eastAsia="pt-BR"/>
        </w:rPr>
        <w:t>princípio da eficiência</w:t>
      </w:r>
      <w:r w:rsidRPr="00225C1A">
        <w:rPr>
          <w:sz w:val="20"/>
          <w:szCs w:val="20"/>
          <w:lang w:eastAsia="pt-BR"/>
        </w:rPr>
        <w:t xml:space="preserve"> é o que impõe à administração pública direta e indireta e a seus agentes a persecução do bem comum, por meio do exercício de suas competências de forma imparcial, neutra, transparente, participativa, eficaz, sem burocracia e sempre em busca da qualidade, rimando pela adoção dos critérios legais e morais necessários para melhor utilização possível dos recursos públicos, de maneira a evitarem-se desperdícios e garantir-se maior rentabilidade social."</w:t>
      </w:r>
      <w:r w:rsidRPr="00225C1A">
        <w:rPr>
          <w:rStyle w:val="Refdenotaderodap"/>
          <w:sz w:val="20"/>
          <w:szCs w:val="20"/>
          <w:lang w:eastAsia="pt-BR"/>
        </w:rPr>
        <w:footnoteReference w:id="2"/>
      </w:r>
    </w:p>
    <w:p w:rsidR="008900B5" w:rsidRPr="00EC2780" w:rsidRDefault="008900B5" w:rsidP="008900B5">
      <w:pPr>
        <w:shd w:val="clear" w:color="auto" w:fill="FFFFFF"/>
        <w:rPr>
          <w:color w:val="000000"/>
          <w:lang w:eastAsia="pt-BR"/>
        </w:rPr>
      </w:pPr>
      <w:r w:rsidRPr="00EC2780">
        <w:rPr>
          <w:color w:val="000000"/>
          <w:lang w:eastAsia="pt-BR"/>
        </w:rPr>
        <w:br/>
      </w:r>
    </w:p>
    <w:p w:rsidR="008900B5" w:rsidRDefault="008900B5" w:rsidP="00225C1A">
      <w:pPr>
        <w:ind w:firstLine="2835"/>
        <w:jc w:val="both"/>
      </w:pPr>
      <w:r>
        <w:t>Por tais motivos, defendo a ideia de que esta pequena inversão no rito plenário poderá otimizar as atividades legislativas e atingir um maior número de interessados no acompanhamento da sessão legislativa, razão pela qual peço o voto favorável dos nobres colegas vereadores.</w:t>
      </w:r>
    </w:p>
    <w:p w:rsidR="00225C1A" w:rsidRDefault="00225C1A" w:rsidP="00225C1A">
      <w:pPr>
        <w:ind w:firstLine="2835"/>
        <w:jc w:val="both"/>
      </w:pPr>
    </w:p>
    <w:p w:rsidR="00225C1A" w:rsidRDefault="00225C1A" w:rsidP="00225C1A">
      <w:pPr>
        <w:ind w:firstLine="2835"/>
        <w:rPr>
          <w:color w:val="000000"/>
        </w:rPr>
      </w:pPr>
      <w:r>
        <w:rPr>
          <w:color w:val="000000"/>
        </w:rPr>
        <w:t>Sala das Sessões, 14 de Outubro de 2014.</w:t>
      </w:r>
    </w:p>
    <w:p w:rsidR="00225C1A" w:rsidRDefault="00225C1A" w:rsidP="00225C1A">
      <w:pPr>
        <w:ind w:firstLine="2835"/>
        <w:rPr>
          <w:color w:val="000000"/>
        </w:rPr>
      </w:pPr>
    </w:p>
    <w:p w:rsidR="00225C1A" w:rsidRDefault="00225C1A" w:rsidP="00225C1A">
      <w:pPr>
        <w:jc w:val="center"/>
        <w:rPr>
          <w:color w:val="000000"/>
        </w:rPr>
      </w:pPr>
    </w:p>
    <w:p w:rsidR="00225C1A" w:rsidRDefault="00225C1A" w:rsidP="00225C1A">
      <w:pPr>
        <w:jc w:val="center"/>
        <w:rPr>
          <w:color w:val="000000"/>
        </w:rPr>
      </w:pPr>
    </w:p>
    <w:p w:rsidR="00225C1A" w:rsidRDefault="00225C1A" w:rsidP="00225C1A">
      <w:pPr>
        <w:jc w:val="center"/>
        <w:rPr>
          <w:color w:val="000000"/>
        </w:rPr>
      </w:pPr>
      <w:r>
        <w:rPr>
          <w:color w:val="000000"/>
        </w:rPr>
        <w:t>Hamilton Magalhães</w:t>
      </w:r>
    </w:p>
    <w:p w:rsidR="00225C1A" w:rsidRDefault="00225C1A" w:rsidP="00225C1A">
      <w:pPr>
        <w:jc w:val="center"/>
      </w:pPr>
      <w:r>
        <w:rPr>
          <w:color w:val="000000"/>
        </w:rPr>
        <w:t>VEREADOR</w:t>
      </w:r>
    </w:p>
    <w:p w:rsidR="008900B5" w:rsidRDefault="008900B5" w:rsidP="008900B5">
      <w:pPr>
        <w:jc w:val="both"/>
      </w:pPr>
    </w:p>
    <w:sectPr w:rsidR="008900B5" w:rsidSect="0047344F">
      <w:pgSz w:w="11906" w:h="16838"/>
      <w:pgMar w:top="2722" w:right="170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454" w:rsidRDefault="00085454" w:rsidP="008900B5">
      <w:r>
        <w:separator/>
      </w:r>
    </w:p>
  </w:endnote>
  <w:endnote w:type="continuationSeparator" w:id="1">
    <w:p w:rsidR="00085454" w:rsidRDefault="00085454" w:rsidP="00890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454" w:rsidRDefault="00085454" w:rsidP="008900B5">
      <w:r>
        <w:separator/>
      </w:r>
    </w:p>
  </w:footnote>
  <w:footnote w:type="continuationSeparator" w:id="1">
    <w:p w:rsidR="00085454" w:rsidRDefault="00085454" w:rsidP="008900B5">
      <w:r>
        <w:continuationSeparator/>
      </w:r>
    </w:p>
  </w:footnote>
  <w:footnote w:id="2">
    <w:p w:rsidR="008900B5" w:rsidRPr="001E3A22" w:rsidRDefault="008900B5" w:rsidP="00225C1A">
      <w:pPr>
        <w:jc w:val="both"/>
        <w:rPr>
          <w:sz w:val="20"/>
          <w:szCs w:val="20"/>
          <w:lang w:eastAsia="pt-BR"/>
        </w:rPr>
      </w:pPr>
      <w:r w:rsidRPr="001E3A22">
        <w:rPr>
          <w:rStyle w:val="Refdenotaderodap"/>
          <w:sz w:val="20"/>
          <w:szCs w:val="20"/>
        </w:rPr>
        <w:footnoteRef/>
      </w:r>
      <w:r w:rsidRPr="001E3A22">
        <w:rPr>
          <w:sz w:val="20"/>
          <w:szCs w:val="20"/>
          <w:lang w:eastAsia="pt-BR"/>
        </w:rPr>
        <w:t xml:space="preserve">MORAES, Alexandre de. </w:t>
      </w:r>
      <w:r w:rsidRPr="001E3A22">
        <w:rPr>
          <w:i/>
          <w:iCs/>
          <w:sz w:val="20"/>
          <w:szCs w:val="20"/>
          <w:lang w:eastAsia="pt-BR"/>
        </w:rPr>
        <w:t>Reforma Administrativa</w:t>
      </w:r>
      <w:r w:rsidRPr="001E3A22">
        <w:rPr>
          <w:sz w:val="20"/>
          <w:szCs w:val="20"/>
          <w:lang w:eastAsia="pt-BR"/>
        </w:rPr>
        <w:t xml:space="preserve">: </w:t>
      </w:r>
      <w:r w:rsidRPr="001E3A22">
        <w:rPr>
          <w:i/>
          <w:iCs/>
          <w:sz w:val="20"/>
          <w:szCs w:val="20"/>
          <w:lang w:eastAsia="pt-BR"/>
        </w:rPr>
        <w:t>Emenda Constitucional nº 19/98</w:t>
      </w:r>
      <w:r w:rsidRPr="001E3A22">
        <w:rPr>
          <w:sz w:val="20"/>
          <w:szCs w:val="20"/>
          <w:lang w:eastAsia="pt-BR"/>
        </w:rPr>
        <w:t>. 3. ed., São Paulo : Atlas, 1999, p. 30.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93E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454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12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36D45"/>
    <w:rsid w:val="001401AE"/>
    <w:rsid w:val="00140493"/>
    <w:rsid w:val="00141917"/>
    <w:rsid w:val="00142844"/>
    <w:rsid w:val="001430ED"/>
    <w:rsid w:val="00143674"/>
    <w:rsid w:val="001436CD"/>
    <w:rsid w:val="001447C7"/>
    <w:rsid w:val="00144D84"/>
    <w:rsid w:val="001452B2"/>
    <w:rsid w:val="00146987"/>
    <w:rsid w:val="0014742B"/>
    <w:rsid w:val="0014790E"/>
    <w:rsid w:val="001504F3"/>
    <w:rsid w:val="001509AC"/>
    <w:rsid w:val="00152805"/>
    <w:rsid w:val="001528ED"/>
    <w:rsid w:val="00152DF3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1DE2"/>
    <w:rsid w:val="0017242E"/>
    <w:rsid w:val="0017255D"/>
    <w:rsid w:val="00173626"/>
    <w:rsid w:val="00173BCE"/>
    <w:rsid w:val="0017482C"/>
    <w:rsid w:val="00176913"/>
    <w:rsid w:val="00176A4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35C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2F94"/>
    <w:rsid w:val="001B3A63"/>
    <w:rsid w:val="001B5181"/>
    <w:rsid w:val="001B5A9E"/>
    <w:rsid w:val="001B5B1A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954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4094"/>
    <w:rsid w:val="001D481C"/>
    <w:rsid w:val="001D613C"/>
    <w:rsid w:val="001D6375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3799"/>
    <w:rsid w:val="001F5A51"/>
    <w:rsid w:val="001F7FCB"/>
    <w:rsid w:val="002018D3"/>
    <w:rsid w:val="0020380D"/>
    <w:rsid w:val="00203E88"/>
    <w:rsid w:val="002049CC"/>
    <w:rsid w:val="00204BF2"/>
    <w:rsid w:val="00204D8F"/>
    <w:rsid w:val="00206DFB"/>
    <w:rsid w:val="00207138"/>
    <w:rsid w:val="00210262"/>
    <w:rsid w:val="00210C94"/>
    <w:rsid w:val="00211758"/>
    <w:rsid w:val="00211BB2"/>
    <w:rsid w:val="00211BC1"/>
    <w:rsid w:val="00212E98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C1A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58D6"/>
    <w:rsid w:val="002663B8"/>
    <w:rsid w:val="00266A69"/>
    <w:rsid w:val="00270445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4E33"/>
    <w:rsid w:val="00296A52"/>
    <w:rsid w:val="00296C35"/>
    <w:rsid w:val="002A22F2"/>
    <w:rsid w:val="002A480F"/>
    <w:rsid w:val="002A53C5"/>
    <w:rsid w:val="002A551F"/>
    <w:rsid w:val="002A5778"/>
    <w:rsid w:val="002A5947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04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1F49"/>
    <w:rsid w:val="00342804"/>
    <w:rsid w:val="00342AF8"/>
    <w:rsid w:val="00342E12"/>
    <w:rsid w:val="00343430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528"/>
    <w:rsid w:val="003857EA"/>
    <w:rsid w:val="00385C57"/>
    <w:rsid w:val="00385E85"/>
    <w:rsid w:val="003860FE"/>
    <w:rsid w:val="00386265"/>
    <w:rsid w:val="00387893"/>
    <w:rsid w:val="00387D75"/>
    <w:rsid w:val="00390478"/>
    <w:rsid w:val="0039050B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97BAF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D9D"/>
    <w:rsid w:val="003E146A"/>
    <w:rsid w:val="003E1842"/>
    <w:rsid w:val="003E25C3"/>
    <w:rsid w:val="003E2656"/>
    <w:rsid w:val="003E297B"/>
    <w:rsid w:val="003E353E"/>
    <w:rsid w:val="003E36FE"/>
    <w:rsid w:val="003E4022"/>
    <w:rsid w:val="003E4766"/>
    <w:rsid w:val="003E515F"/>
    <w:rsid w:val="003E52D5"/>
    <w:rsid w:val="003E5F17"/>
    <w:rsid w:val="003E7486"/>
    <w:rsid w:val="003F00A8"/>
    <w:rsid w:val="003F0DFE"/>
    <w:rsid w:val="003F167C"/>
    <w:rsid w:val="003F448B"/>
    <w:rsid w:val="003F51CA"/>
    <w:rsid w:val="003F58B0"/>
    <w:rsid w:val="003F645B"/>
    <w:rsid w:val="003F6CCC"/>
    <w:rsid w:val="003F78E8"/>
    <w:rsid w:val="003F7A4D"/>
    <w:rsid w:val="004000FA"/>
    <w:rsid w:val="00400266"/>
    <w:rsid w:val="00401BC2"/>
    <w:rsid w:val="004025FB"/>
    <w:rsid w:val="00403496"/>
    <w:rsid w:val="0040586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326B"/>
    <w:rsid w:val="00455374"/>
    <w:rsid w:val="00455699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64CEB"/>
    <w:rsid w:val="004713F3"/>
    <w:rsid w:val="00471793"/>
    <w:rsid w:val="0047344F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3CEA"/>
    <w:rsid w:val="004A406B"/>
    <w:rsid w:val="004A4297"/>
    <w:rsid w:val="004A49CC"/>
    <w:rsid w:val="004A58A9"/>
    <w:rsid w:val="004B1D1E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3FBC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865"/>
    <w:rsid w:val="004E3D1B"/>
    <w:rsid w:val="004E43FA"/>
    <w:rsid w:val="004E4C55"/>
    <w:rsid w:val="004E549F"/>
    <w:rsid w:val="004E5817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56E8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0CFF"/>
    <w:rsid w:val="00592D27"/>
    <w:rsid w:val="0059333E"/>
    <w:rsid w:val="00594334"/>
    <w:rsid w:val="0059517E"/>
    <w:rsid w:val="0059533E"/>
    <w:rsid w:val="00595FB6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2F6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093F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0F0D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36C4"/>
    <w:rsid w:val="006F4C67"/>
    <w:rsid w:val="006F4D7D"/>
    <w:rsid w:val="006F5128"/>
    <w:rsid w:val="007000D2"/>
    <w:rsid w:val="00700FB0"/>
    <w:rsid w:val="00701BE1"/>
    <w:rsid w:val="00702182"/>
    <w:rsid w:val="007027EE"/>
    <w:rsid w:val="00704DBA"/>
    <w:rsid w:val="00706953"/>
    <w:rsid w:val="0070752C"/>
    <w:rsid w:val="00711764"/>
    <w:rsid w:val="00711E61"/>
    <w:rsid w:val="007145A0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1E13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1BD3"/>
    <w:rsid w:val="007C202F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2B48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2430"/>
    <w:rsid w:val="00802945"/>
    <w:rsid w:val="00803BC7"/>
    <w:rsid w:val="008042A4"/>
    <w:rsid w:val="0080637B"/>
    <w:rsid w:val="0080649D"/>
    <w:rsid w:val="0081027E"/>
    <w:rsid w:val="008109CF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4BE1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15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3366"/>
    <w:rsid w:val="00883FCB"/>
    <w:rsid w:val="0088416A"/>
    <w:rsid w:val="00884DCC"/>
    <w:rsid w:val="008858AC"/>
    <w:rsid w:val="00886631"/>
    <w:rsid w:val="008900B5"/>
    <w:rsid w:val="00890168"/>
    <w:rsid w:val="00890D41"/>
    <w:rsid w:val="00890DB4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758"/>
    <w:rsid w:val="008C283E"/>
    <w:rsid w:val="008C3670"/>
    <w:rsid w:val="008C4BB9"/>
    <w:rsid w:val="008C4D42"/>
    <w:rsid w:val="008C61A7"/>
    <w:rsid w:val="008C6C44"/>
    <w:rsid w:val="008C724D"/>
    <w:rsid w:val="008C7682"/>
    <w:rsid w:val="008C7A07"/>
    <w:rsid w:val="008C7B5C"/>
    <w:rsid w:val="008D01CD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E0BA7"/>
    <w:rsid w:val="008E10B8"/>
    <w:rsid w:val="008E1144"/>
    <w:rsid w:val="008E2BFF"/>
    <w:rsid w:val="008E5039"/>
    <w:rsid w:val="008E654E"/>
    <w:rsid w:val="008E6D3F"/>
    <w:rsid w:val="008E6DB8"/>
    <w:rsid w:val="008E7583"/>
    <w:rsid w:val="008E774D"/>
    <w:rsid w:val="008E79DE"/>
    <w:rsid w:val="008F0A51"/>
    <w:rsid w:val="008F1065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3D6E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38AF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07AC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A12BB"/>
    <w:rsid w:val="009A1736"/>
    <w:rsid w:val="009A1AF8"/>
    <w:rsid w:val="009A1F44"/>
    <w:rsid w:val="009A2E6D"/>
    <w:rsid w:val="009A3188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24B"/>
    <w:rsid w:val="00A036A6"/>
    <w:rsid w:val="00A03C85"/>
    <w:rsid w:val="00A03D54"/>
    <w:rsid w:val="00A0607E"/>
    <w:rsid w:val="00A06131"/>
    <w:rsid w:val="00A070F6"/>
    <w:rsid w:val="00A10D8F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4984"/>
    <w:rsid w:val="00A35194"/>
    <w:rsid w:val="00A35901"/>
    <w:rsid w:val="00A361A0"/>
    <w:rsid w:val="00A368A7"/>
    <w:rsid w:val="00A36E55"/>
    <w:rsid w:val="00A37A8E"/>
    <w:rsid w:val="00A41EE6"/>
    <w:rsid w:val="00A41FF1"/>
    <w:rsid w:val="00A43182"/>
    <w:rsid w:val="00A45F99"/>
    <w:rsid w:val="00A460EE"/>
    <w:rsid w:val="00A465A9"/>
    <w:rsid w:val="00A47C60"/>
    <w:rsid w:val="00A5183D"/>
    <w:rsid w:val="00A53A1F"/>
    <w:rsid w:val="00A5442D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26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293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4D2D"/>
    <w:rsid w:val="00AB5A0B"/>
    <w:rsid w:val="00AB5DF3"/>
    <w:rsid w:val="00AB5F92"/>
    <w:rsid w:val="00AB6296"/>
    <w:rsid w:val="00AB770B"/>
    <w:rsid w:val="00AB7A93"/>
    <w:rsid w:val="00AC018B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4DF"/>
    <w:rsid w:val="00AE75FA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5629"/>
    <w:rsid w:val="00AF6EA6"/>
    <w:rsid w:val="00AF7BA6"/>
    <w:rsid w:val="00B0274A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5028B"/>
    <w:rsid w:val="00B50FEB"/>
    <w:rsid w:val="00B51336"/>
    <w:rsid w:val="00B51B27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436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6BA2"/>
    <w:rsid w:val="00BD7849"/>
    <w:rsid w:val="00BD79FD"/>
    <w:rsid w:val="00BD7C5F"/>
    <w:rsid w:val="00BD7D3F"/>
    <w:rsid w:val="00BE0472"/>
    <w:rsid w:val="00BE1097"/>
    <w:rsid w:val="00BE1826"/>
    <w:rsid w:val="00BE254B"/>
    <w:rsid w:val="00BE4CC1"/>
    <w:rsid w:val="00BE718B"/>
    <w:rsid w:val="00BE7DD0"/>
    <w:rsid w:val="00BF1359"/>
    <w:rsid w:val="00BF22E0"/>
    <w:rsid w:val="00BF2BB8"/>
    <w:rsid w:val="00BF3B0C"/>
    <w:rsid w:val="00BF4649"/>
    <w:rsid w:val="00BF46DD"/>
    <w:rsid w:val="00BF4E82"/>
    <w:rsid w:val="00BF512B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74A1"/>
    <w:rsid w:val="00C3082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9A4"/>
    <w:rsid w:val="00C47DFD"/>
    <w:rsid w:val="00C47ED7"/>
    <w:rsid w:val="00C5003D"/>
    <w:rsid w:val="00C50755"/>
    <w:rsid w:val="00C50FFF"/>
    <w:rsid w:val="00C510CC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770B8"/>
    <w:rsid w:val="00C80A4C"/>
    <w:rsid w:val="00C80FA1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978D5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593E"/>
    <w:rsid w:val="00CE615A"/>
    <w:rsid w:val="00CE68BD"/>
    <w:rsid w:val="00CE70C9"/>
    <w:rsid w:val="00CE7190"/>
    <w:rsid w:val="00CE7295"/>
    <w:rsid w:val="00CF0A6C"/>
    <w:rsid w:val="00CF1604"/>
    <w:rsid w:val="00CF179B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247B"/>
    <w:rsid w:val="00D4628A"/>
    <w:rsid w:val="00D46E17"/>
    <w:rsid w:val="00D472BE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760A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4E62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256A8"/>
    <w:rsid w:val="00E2653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4B4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40AD"/>
    <w:rsid w:val="00E8557F"/>
    <w:rsid w:val="00E86652"/>
    <w:rsid w:val="00E867D4"/>
    <w:rsid w:val="00E86F7F"/>
    <w:rsid w:val="00E9078D"/>
    <w:rsid w:val="00E919EB"/>
    <w:rsid w:val="00E9213A"/>
    <w:rsid w:val="00E9324B"/>
    <w:rsid w:val="00E94327"/>
    <w:rsid w:val="00E94F90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4943"/>
    <w:rsid w:val="00EC502D"/>
    <w:rsid w:val="00EC5839"/>
    <w:rsid w:val="00EC5DD8"/>
    <w:rsid w:val="00EC5F55"/>
    <w:rsid w:val="00EC78FB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7BF6"/>
    <w:rsid w:val="00EF164E"/>
    <w:rsid w:val="00EF1850"/>
    <w:rsid w:val="00EF19B4"/>
    <w:rsid w:val="00EF20A9"/>
    <w:rsid w:val="00EF3015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32F"/>
    <w:rsid w:val="00F44254"/>
    <w:rsid w:val="00F4471B"/>
    <w:rsid w:val="00F44E4E"/>
    <w:rsid w:val="00F45A58"/>
    <w:rsid w:val="00F470B4"/>
    <w:rsid w:val="00F47158"/>
    <w:rsid w:val="00F50503"/>
    <w:rsid w:val="00F50C7A"/>
    <w:rsid w:val="00F50E7B"/>
    <w:rsid w:val="00F52561"/>
    <w:rsid w:val="00F52DFF"/>
    <w:rsid w:val="00F54283"/>
    <w:rsid w:val="00F54367"/>
    <w:rsid w:val="00F55E02"/>
    <w:rsid w:val="00F5759F"/>
    <w:rsid w:val="00F60504"/>
    <w:rsid w:val="00F6070D"/>
    <w:rsid w:val="00F60AFD"/>
    <w:rsid w:val="00F62AB2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296B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734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7CE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64C1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3E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CE593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CE593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CE593E"/>
    <w:pPr>
      <w:widowControl w:val="0"/>
    </w:pPr>
    <w:rPr>
      <w:rFonts w:ascii="Arial" w:eastAsia="Arial" w:hAnsi="Arial" w:cs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2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2F6"/>
    <w:rPr>
      <w:rFonts w:ascii="Tahoma" w:eastAsia="Times New Roman" w:hAnsi="Tahoma" w:cs="Tahoma"/>
      <w:sz w:val="16"/>
      <w:szCs w:val="16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900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0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5F376-05B7-4D1E-BCDE-471CC3D9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2014-10-22T16:29:00Z</dcterms:created>
  <dcterms:modified xsi:type="dcterms:W3CDTF">2014-10-22T16:29:00Z</dcterms:modified>
</cp:coreProperties>
</file>