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29224A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</w:t>
      </w:r>
      <w:r w:rsidR="00487EB1">
        <w:rPr>
          <w:b/>
          <w:color w:val="000000"/>
        </w:rPr>
        <w:t>RESOLUÇÃO</w:t>
      </w:r>
      <w:r>
        <w:rPr>
          <w:b/>
          <w:color w:val="000000"/>
        </w:rPr>
        <w:t xml:space="preserve"> Nº 129</w:t>
      </w:r>
      <w:r w:rsidR="00BE0BCC">
        <w:rPr>
          <w:b/>
          <w:color w:val="000000"/>
        </w:rPr>
        <w:t>3</w:t>
      </w:r>
      <w:r>
        <w:rPr>
          <w:b/>
          <w:color w:val="000000"/>
        </w:rPr>
        <w:t xml:space="preserve"> / 2017</w:t>
      </w:r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29224A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INSTITUI COMISSÃO ESPECIAL COM A FINALIDADE DE ESTUDO DE INCONSISTÊNCIAS </w:t>
      </w:r>
      <w:r w:rsidR="00BE0BCC" w:rsidRPr="00BE0BCC">
        <w:rPr>
          <w:b/>
        </w:rPr>
        <w:t>NA EXECUÇÃO D</w:t>
      </w:r>
      <w:r w:rsidR="00BE0BCC">
        <w:rPr>
          <w:b/>
        </w:rPr>
        <w:t xml:space="preserve">OS </w:t>
      </w:r>
      <w:r w:rsidR="00BE0BCC" w:rsidRPr="00BE0BCC">
        <w:rPr>
          <w:b/>
        </w:rPr>
        <w:t xml:space="preserve">SERVIÇOS </w:t>
      </w:r>
      <w:r w:rsidR="00BE0BCC">
        <w:rPr>
          <w:b/>
        </w:rPr>
        <w:t xml:space="preserve">PRESTADOS </w:t>
      </w:r>
      <w:r w:rsidR="00BE0BCC" w:rsidRPr="00BE0BCC">
        <w:rPr>
          <w:b/>
        </w:rPr>
        <w:t>PELA EMPRESA PLENAX AO MUNICÍPIO DE POUSO ALEGRE.</w:t>
      </w:r>
    </w:p>
    <w:p w:rsidR="00C94212" w:rsidRPr="008A77ED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8A77ED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BE0BCC" w:rsidP="0029224A">
      <w:pPr>
        <w:ind w:right="-1"/>
        <w:jc w:val="both"/>
      </w:pPr>
      <w:r>
        <w:t xml:space="preserve">Os vereadores signatários, </w:t>
      </w:r>
      <w:r w:rsidR="00487EB1">
        <w:t>no uso de suas atribuições legais, propõe</w:t>
      </w:r>
      <w:r>
        <w:t>m</w:t>
      </w:r>
      <w:r w:rsidR="00487EB1">
        <w:t xml:space="preserve"> o seguinte </w:t>
      </w:r>
      <w:r w:rsidR="00AB5ADD">
        <w:t>Projeto de Resolução</w:t>
      </w:r>
      <w:r w:rsidR="00487EB1">
        <w:t>:</w:t>
      </w:r>
    </w:p>
    <w:p w:rsidR="00487EB1" w:rsidRPr="008A77ED" w:rsidRDefault="00487EB1" w:rsidP="00487EB1">
      <w:pPr>
        <w:ind w:right="-1" w:firstLine="2835"/>
        <w:jc w:val="both"/>
      </w:pPr>
    </w:p>
    <w:p w:rsidR="00BE0BCC" w:rsidRPr="00BE0BCC" w:rsidRDefault="00C94212" w:rsidP="00BE0BCC">
      <w:pPr>
        <w:pStyle w:val="Normal0"/>
        <w:ind w:right="567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0B3ACA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BE0BCC" w:rsidRPr="00BE0BCC">
        <w:rPr>
          <w:rFonts w:ascii="Times New Roman" w:eastAsia="Times New Roman" w:hAnsi="Times New Roman" w:cs="Times New Roman"/>
          <w:color w:val="000000"/>
          <w:szCs w:val="24"/>
        </w:rPr>
        <w:t xml:space="preserve">Com fulcro nos art. 94, inciso I e art. 95, caput, ambos do Regimento Interno desta Casa </w:t>
      </w:r>
      <w:r w:rsidR="00B06E08">
        <w:rPr>
          <w:rFonts w:ascii="Times New Roman" w:eastAsia="Times New Roman" w:hAnsi="Times New Roman" w:cs="Times New Roman"/>
          <w:color w:val="000000"/>
          <w:szCs w:val="24"/>
        </w:rPr>
        <w:t>de</w:t>
      </w:r>
      <w:r w:rsidR="00EC44CC">
        <w:rPr>
          <w:rFonts w:ascii="Times New Roman" w:eastAsia="Times New Roman" w:hAnsi="Times New Roman" w:cs="Times New Roman"/>
          <w:color w:val="000000"/>
          <w:szCs w:val="24"/>
        </w:rPr>
        <w:t xml:space="preserve"> Leis, </w:t>
      </w:r>
      <w:r w:rsidR="00BE0BCC" w:rsidRPr="00BE0BCC">
        <w:rPr>
          <w:rFonts w:ascii="Times New Roman" w:eastAsia="Times New Roman" w:hAnsi="Times New Roman" w:cs="Times New Roman"/>
          <w:color w:val="000000"/>
          <w:szCs w:val="24"/>
        </w:rPr>
        <w:t>fica instituída Comissão Especial, composta por 05 (cinco)</w:t>
      </w:r>
      <w:r w:rsidR="00B06E08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BE0BCC" w:rsidRPr="00BE0BCC">
        <w:rPr>
          <w:rFonts w:ascii="Times New Roman" w:eastAsia="Times New Roman" w:hAnsi="Times New Roman" w:cs="Times New Roman"/>
          <w:color w:val="000000"/>
          <w:szCs w:val="24"/>
        </w:rPr>
        <w:t>V</w:t>
      </w:r>
      <w:r w:rsidR="00B06E08">
        <w:rPr>
          <w:rFonts w:ascii="Times New Roman" w:eastAsia="Times New Roman" w:hAnsi="Times New Roman" w:cs="Times New Roman"/>
          <w:color w:val="000000"/>
          <w:szCs w:val="24"/>
        </w:rPr>
        <w:t xml:space="preserve">ereadores, com a finalidade do </w:t>
      </w:r>
      <w:r w:rsidR="00BE0BCC" w:rsidRPr="00BE0BCC">
        <w:rPr>
          <w:rFonts w:ascii="Times New Roman" w:eastAsia="Times New Roman" w:hAnsi="Times New Roman" w:cs="Times New Roman"/>
          <w:color w:val="000000"/>
          <w:szCs w:val="24"/>
        </w:rPr>
        <w:t xml:space="preserve">estudo de inconsistências na execução dos serviços prestados pela empresa </w:t>
      </w:r>
      <w:proofErr w:type="spellStart"/>
      <w:r w:rsidR="00BE0BCC" w:rsidRPr="00BE0BCC">
        <w:rPr>
          <w:rFonts w:ascii="Times New Roman" w:eastAsia="Times New Roman" w:hAnsi="Times New Roman" w:cs="Times New Roman"/>
          <w:color w:val="000000"/>
          <w:szCs w:val="24"/>
        </w:rPr>
        <w:t>Plenax</w:t>
      </w:r>
      <w:proofErr w:type="spellEnd"/>
      <w:r w:rsidR="00BE0BCC" w:rsidRPr="00BE0BCC">
        <w:rPr>
          <w:rFonts w:ascii="Times New Roman" w:eastAsia="Times New Roman" w:hAnsi="Times New Roman" w:cs="Times New Roman"/>
          <w:color w:val="000000"/>
          <w:szCs w:val="24"/>
        </w:rPr>
        <w:t xml:space="preserve"> ao município de Pouso Alegre.</w:t>
      </w:r>
    </w:p>
    <w:p w:rsidR="00BE0BCC" w:rsidRDefault="00C94212" w:rsidP="00BE0BCC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</w:rPr>
        <w:br/>
      </w:r>
      <w:r w:rsidRPr="000B3ACA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BE0BCC" w:rsidRPr="00BE0BCC">
        <w:rPr>
          <w:rFonts w:ascii="Times New Roman" w:eastAsia="Times New Roman" w:hAnsi="Times New Roman" w:cs="Times New Roman"/>
          <w:color w:val="000000"/>
          <w:szCs w:val="24"/>
        </w:rPr>
        <w:t>A composição da Comissão</w:t>
      </w:r>
      <w:r w:rsidR="00EC44CC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BE0BCC" w:rsidRPr="00BE0BCC">
        <w:rPr>
          <w:rFonts w:ascii="Times New Roman" w:eastAsia="Times New Roman" w:hAnsi="Times New Roman" w:cs="Times New Roman"/>
          <w:color w:val="000000"/>
          <w:szCs w:val="24"/>
        </w:rPr>
        <w:t>Especial será na forma prevista no art. 97 do Regimento Interno.</w:t>
      </w:r>
    </w:p>
    <w:p w:rsidR="00BE0BCC" w:rsidRDefault="00BE0BCC" w:rsidP="00BE0BC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</w:t>
      </w:r>
      <w:r w:rsidR="00C94212">
        <w:rPr>
          <w:rFonts w:ascii="Times New Roman" w:eastAsia="Times New Roman" w:hAnsi="Times New Roman"/>
          <w:color w:val="000000"/>
        </w:rPr>
        <w:br/>
      </w:r>
      <w:r w:rsidR="00C94212" w:rsidRPr="000B3ACA">
        <w:rPr>
          <w:rFonts w:ascii="Times New Roman" w:eastAsia="Times New Roman" w:hAnsi="Times New Roman"/>
          <w:b/>
          <w:color w:val="000000"/>
        </w:rPr>
        <w:t>Art. 3</w:t>
      </w:r>
      <w:r w:rsidR="000B3ACA">
        <w:rPr>
          <w:rFonts w:ascii="Times New Roman" w:eastAsia="Times New Roman" w:hAnsi="Times New Roman"/>
          <w:b/>
          <w:color w:val="000000"/>
        </w:rPr>
        <w:t>º</w:t>
      </w:r>
      <w:r w:rsidR="00C94212">
        <w:rPr>
          <w:rFonts w:ascii="Times New Roman" w:eastAsia="Times New Roman" w:hAnsi="Times New Roman"/>
          <w:color w:val="000000"/>
        </w:rPr>
        <w:t xml:space="preserve"> </w:t>
      </w:r>
      <w:r w:rsidRPr="00BE0BCC">
        <w:rPr>
          <w:rFonts w:ascii="Times New Roman" w:eastAsia="Times New Roman" w:hAnsi="Times New Roman" w:cs="Times New Roman"/>
          <w:color w:val="000000"/>
          <w:szCs w:val="24"/>
        </w:rPr>
        <w:t>O prazo para a conclusão dos trabalhos será d</w:t>
      </w:r>
      <w:r w:rsidR="00EC44CC">
        <w:rPr>
          <w:rFonts w:ascii="Times New Roman" w:eastAsia="Times New Roman" w:hAnsi="Times New Roman" w:cs="Times New Roman"/>
          <w:color w:val="000000"/>
          <w:szCs w:val="24"/>
        </w:rPr>
        <w:t>e 90 (noventa) dias, prorrogáveis</w:t>
      </w:r>
      <w:r w:rsidRPr="00BE0BCC">
        <w:rPr>
          <w:rFonts w:ascii="Times New Roman" w:eastAsia="Times New Roman" w:hAnsi="Times New Roman" w:cs="Times New Roman"/>
          <w:color w:val="000000"/>
          <w:szCs w:val="24"/>
        </w:rPr>
        <w:t xml:space="preserve"> nos termos da legislação vigen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te, a contar da data da reunião </w:t>
      </w:r>
      <w:r w:rsidRPr="00BE0BCC">
        <w:rPr>
          <w:rFonts w:ascii="Times New Roman" w:eastAsia="Times New Roman" w:hAnsi="Times New Roman" w:cs="Times New Roman"/>
          <w:color w:val="000000"/>
          <w:szCs w:val="24"/>
        </w:rPr>
        <w:t>de instalação.</w:t>
      </w:r>
    </w:p>
    <w:p w:rsidR="00BE0BCC" w:rsidRPr="008A77ED" w:rsidRDefault="00C94212" w:rsidP="00BE0BCC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</w:rPr>
        <w:br/>
      </w:r>
      <w:r w:rsidRPr="000B3ACA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BE0BCC" w:rsidRPr="00BE0BCC">
        <w:rPr>
          <w:rFonts w:ascii="Times New Roman" w:eastAsia="Times New Roman" w:hAnsi="Times New Roman" w:cs="Times New Roman"/>
          <w:color w:val="000000"/>
          <w:szCs w:val="24"/>
        </w:rPr>
        <w:t>Esta Resolução entre em vigor na data de sua publicação.</w:t>
      </w:r>
    </w:p>
    <w:p w:rsidR="00BE0BCC" w:rsidRPr="00BE0BCC" w:rsidRDefault="00BE0BCC" w:rsidP="00BE0BCC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8A77ED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487EB1" w:rsidRDefault="00487EB1" w:rsidP="0029224A">
      <w:pPr>
        <w:jc w:val="center"/>
        <w:rPr>
          <w:color w:val="000000"/>
        </w:rPr>
      </w:pPr>
      <w:r>
        <w:rPr>
          <w:color w:val="000000"/>
        </w:rPr>
        <w:t>Sala das Sessões,</w:t>
      </w:r>
      <w:r w:rsidR="008A77ED">
        <w:rPr>
          <w:color w:val="000000"/>
        </w:rPr>
        <w:t xml:space="preserve"> em</w:t>
      </w:r>
      <w:r>
        <w:rPr>
          <w:color w:val="000000"/>
        </w:rPr>
        <w:t xml:space="preserve"> 11 de Abril de 2017.</w:t>
      </w:r>
    </w:p>
    <w:p w:rsidR="0029224A" w:rsidRDefault="0029224A" w:rsidP="0029224A">
      <w:pPr>
        <w:rPr>
          <w:color w:val="000000"/>
        </w:rPr>
      </w:pPr>
    </w:p>
    <w:p w:rsidR="0029224A" w:rsidRPr="0029224A" w:rsidRDefault="0029224A" w:rsidP="000B3ACA">
      <w:pPr>
        <w:tabs>
          <w:tab w:val="left" w:pos="5760"/>
        </w:tabs>
        <w:rPr>
          <w:color w:val="000000"/>
        </w:rPr>
      </w:pPr>
      <w:r>
        <w:rPr>
          <w:color w:val="000000"/>
        </w:rPr>
        <w:tab/>
      </w:r>
    </w:p>
    <w:p w:rsidR="0029224A" w:rsidRPr="0029224A" w:rsidRDefault="0029224A" w:rsidP="0029224A">
      <w:pPr>
        <w:jc w:val="center"/>
        <w:rPr>
          <w:color w:val="000000"/>
        </w:rPr>
      </w:pPr>
    </w:p>
    <w:tbl>
      <w:tblPr>
        <w:tblStyle w:val="Tabelacomgrade"/>
        <w:tblW w:w="10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3794"/>
        <w:gridCol w:w="3544"/>
      </w:tblGrid>
      <w:tr w:rsidR="00BE0BCC" w:rsidRPr="0029224A" w:rsidTr="00CB4F6C">
        <w:trPr>
          <w:trHeight w:val="353"/>
        </w:trPr>
        <w:tc>
          <w:tcPr>
            <w:tcW w:w="3085" w:type="dxa"/>
          </w:tcPr>
          <w:p w:rsidR="00BE0BCC" w:rsidRPr="0029224A" w:rsidRDefault="00BE0BCC" w:rsidP="002922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Arlindo Motta Paes</w:t>
            </w:r>
          </w:p>
        </w:tc>
        <w:tc>
          <w:tcPr>
            <w:tcW w:w="3794" w:type="dxa"/>
          </w:tcPr>
          <w:p w:rsidR="00BE0BCC" w:rsidRPr="0029224A" w:rsidRDefault="00BE0BCC" w:rsidP="002922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Bruno Dias</w:t>
            </w:r>
          </w:p>
        </w:tc>
        <w:tc>
          <w:tcPr>
            <w:tcW w:w="3544" w:type="dxa"/>
          </w:tcPr>
          <w:p w:rsidR="00BE0BCC" w:rsidRPr="0029224A" w:rsidRDefault="00BE0BCC" w:rsidP="00E958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Leandro Morais</w:t>
            </w:r>
          </w:p>
        </w:tc>
      </w:tr>
      <w:tr w:rsidR="00BE0BCC" w:rsidRPr="0029224A" w:rsidTr="00CB4F6C">
        <w:trPr>
          <w:trHeight w:val="87"/>
        </w:trPr>
        <w:tc>
          <w:tcPr>
            <w:tcW w:w="3085" w:type="dxa"/>
          </w:tcPr>
          <w:p w:rsidR="00BE0BCC" w:rsidRPr="0029224A" w:rsidRDefault="00BE0BCC" w:rsidP="002922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3794" w:type="dxa"/>
          </w:tcPr>
          <w:p w:rsidR="00BE0BCC" w:rsidRPr="0029224A" w:rsidRDefault="00BE0BCC" w:rsidP="002922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3544" w:type="dxa"/>
          </w:tcPr>
          <w:p w:rsidR="00BE0BCC" w:rsidRPr="0029224A" w:rsidRDefault="00BE0BCC" w:rsidP="00E95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9224A" w:rsidRPr="0029224A" w:rsidRDefault="0029224A" w:rsidP="0029224A">
      <w:pPr>
        <w:jc w:val="center"/>
        <w:rPr>
          <w:color w:val="000000"/>
        </w:rPr>
      </w:pPr>
    </w:p>
    <w:p w:rsidR="00487EB1" w:rsidRPr="0029224A" w:rsidRDefault="00487EB1" w:rsidP="0029224A">
      <w:pPr>
        <w:spacing w:line="142" w:lineRule="auto"/>
        <w:ind w:left="283"/>
        <w:jc w:val="center"/>
        <w:rPr>
          <w:color w:val="000000"/>
        </w:rPr>
      </w:pPr>
    </w:p>
    <w:p w:rsidR="0029224A" w:rsidRPr="0029224A" w:rsidRDefault="0029224A" w:rsidP="0029224A">
      <w:pPr>
        <w:jc w:val="center"/>
        <w:rPr>
          <w:color w:val="000000"/>
        </w:rPr>
      </w:pPr>
    </w:p>
    <w:p w:rsidR="0029224A" w:rsidRDefault="0029224A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29224A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8A77ED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8A77ED" w:rsidRDefault="00BE0BCC" w:rsidP="00BE0BCC">
      <w:pPr>
        <w:ind w:left="567" w:right="567"/>
        <w:jc w:val="both"/>
        <w:rPr>
          <w:color w:val="000000"/>
        </w:rPr>
      </w:pPr>
      <w:r w:rsidRPr="00BE0BCC">
        <w:rPr>
          <w:rFonts w:eastAsia="Arial"/>
          <w:szCs w:val="20"/>
          <w:lang w:eastAsia="pt-BR"/>
        </w:rPr>
        <w:t xml:space="preserve">A </w:t>
      </w:r>
      <w:r>
        <w:rPr>
          <w:rFonts w:eastAsia="Arial"/>
          <w:szCs w:val="20"/>
          <w:lang w:eastAsia="pt-BR"/>
        </w:rPr>
        <w:t xml:space="preserve">referida </w:t>
      </w:r>
      <w:r w:rsidRPr="00BE0BCC">
        <w:rPr>
          <w:rFonts w:eastAsia="Arial"/>
          <w:szCs w:val="20"/>
          <w:lang w:eastAsia="pt-BR"/>
        </w:rPr>
        <w:t xml:space="preserve">empresa foi contratada mediante processo licitatório e passou a oferecer os serviços de ação multitarefa de limpeza, pintura de guias e postes e capina mecânica e química. As vultosas somas acordadas no contrato celebrado são incoerentes </w:t>
      </w:r>
      <w:r>
        <w:rPr>
          <w:rFonts w:eastAsia="Arial"/>
          <w:szCs w:val="20"/>
          <w:lang w:eastAsia="pt-BR"/>
        </w:rPr>
        <w:t>com</w:t>
      </w:r>
      <w:r w:rsidRPr="00BE0BCC">
        <w:rPr>
          <w:rFonts w:eastAsia="Arial"/>
          <w:szCs w:val="20"/>
          <w:lang w:eastAsia="pt-BR"/>
        </w:rPr>
        <w:t xml:space="preserve"> o serviço prestado pela mesma, com latente inobservância da capacidade da prestadora em cumprir integralmente </w:t>
      </w:r>
      <w:r>
        <w:rPr>
          <w:rFonts w:eastAsia="Arial"/>
          <w:szCs w:val="20"/>
          <w:lang w:eastAsia="pt-BR"/>
        </w:rPr>
        <w:t xml:space="preserve">as normas contratuais, </w:t>
      </w:r>
      <w:r w:rsidRPr="00BE0BCC">
        <w:rPr>
          <w:rFonts w:eastAsia="Arial"/>
          <w:szCs w:val="20"/>
          <w:lang w:eastAsia="pt-BR"/>
        </w:rPr>
        <w:t xml:space="preserve">fato levantado pelo evidente descumprimento das recentes medições de serviços da prestadora. Causa estranheza o fato de que muitas obras feitas pelo município terem </w:t>
      </w:r>
      <w:r>
        <w:rPr>
          <w:rFonts w:eastAsia="Arial"/>
          <w:szCs w:val="20"/>
          <w:lang w:eastAsia="pt-BR"/>
        </w:rPr>
        <w:t>s</w:t>
      </w:r>
      <w:r w:rsidRPr="00BE0BCC">
        <w:rPr>
          <w:rFonts w:eastAsia="Arial"/>
          <w:szCs w:val="20"/>
          <w:lang w:eastAsia="pt-BR"/>
        </w:rPr>
        <w:t>ido realizadas pelos funcionários da referida empresa,</w:t>
      </w:r>
      <w:r>
        <w:rPr>
          <w:rFonts w:eastAsia="Arial"/>
          <w:szCs w:val="20"/>
          <w:lang w:eastAsia="pt-BR"/>
        </w:rPr>
        <w:t xml:space="preserve"> </w:t>
      </w:r>
      <w:r w:rsidRPr="00BE0BCC">
        <w:rPr>
          <w:rFonts w:eastAsia="Arial"/>
          <w:szCs w:val="20"/>
          <w:lang w:eastAsia="pt-BR"/>
        </w:rPr>
        <w:t>sem o estabelecimento contratual desta responsabilidade. As condições de frota e de pessoal,</w:t>
      </w:r>
      <w:r>
        <w:rPr>
          <w:rFonts w:eastAsia="Arial"/>
          <w:szCs w:val="20"/>
          <w:lang w:eastAsia="pt-BR"/>
        </w:rPr>
        <w:t xml:space="preserve"> </w:t>
      </w:r>
      <w:r w:rsidRPr="00BE0BCC">
        <w:rPr>
          <w:rFonts w:eastAsia="Arial"/>
          <w:szCs w:val="20"/>
          <w:lang w:eastAsia="pt-BR"/>
        </w:rPr>
        <w:t>nos critérios exigidos na licitação também parecem muito aquém do que foi de fato efetivado e lacunarmente medido. Para as averiguações necessárias</w:t>
      </w:r>
      <w:r>
        <w:rPr>
          <w:rFonts w:eastAsia="Arial"/>
          <w:szCs w:val="20"/>
          <w:lang w:eastAsia="pt-BR"/>
        </w:rPr>
        <w:t xml:space="preserve"> </w:t>
      </w:r>
      <w:r w:rsidRPr="00BE0BCC">
        <w:rPr>
          <w:rFonts w:eastAsia="Arial"/>
          <w:szCs w:val="20"/>
          <w:lang w:eastAsia="pt-BR"/>
        </w:rPr>
        <w:t>do cumprimento contratual, assim como as possíveis falhas de responsabilidade e os respectivos danos ao erário justificam o pedido deste requerimento.</w:t>
      </w:r>
    </w:p>
    <w:p w:rsidR="00C94212" w:rsidRPr="008A77ED" w:rsidRDefault="00C94212" w:rsidP="00C94212">
      <w:pPr>
        <w:ind w:left="567" w:right="567" w:firstLine="2835"/>
        <w:jc w:val="both"/>
        <w:rPr>
          <w:color w:val="000000"/>
        </w:rPr>
      </w:pPr>
    </w:p>
    <w:p w:rsidR="000B3ACA" w:rsidRDefault="000B3ACA" w:rsidP="000B3ACA">
      <w:pPr>
        <w:jc w:val="center"/>
        <w:rPr>
          <w:color w:val="000000"/>
        </w:rPr>
      </w:pPr>
      <w:r>
        <w:rPr>
          <w:color w:val="000000"/>
        </w:rPr>
        <w:t>Sala das Sessões, em 11 de Abril de 2017.</w:t>
      </w:r>
    </w:p>
    <w:p w:rsidR="000B3ACA" w:rsidRDefault="000B3ACA" w:rsidP="000B3ACA">
      <w:pPr>
        <w:rPr>
          <w:color w:val="000000"/>
        </w:rPr>
      </w:pPr>
    </w:p>
    <w:p w:rsidR="000B3ACA" w:rsidRPr="0029224A" w:rsidRDefault="000B3ACA" w:rsidP="000B3ACA">
      <w:pPr>
        <w:tabs>
          <w:tab w:val="left" w:pos="5760"/>
        </w:tabs>
        <w:rPr>
          <w:color w:val="000000"/>
        </w:rPr>
      </w:pPr>
      <w:r>
        <w:rPr>
          <w:color w:val="000000"/>
        </w:rPr>
        <w:tab/>
      </w:r>
    </w:p>
    <w:p w:rsidR="000B3ACA" w:rsidRPr="0029224A" w:rsidRDefault="000B3ACA" w:rsidP="000B3ACA">
      <w:pPr>
        <w:jc w:val="center"/>
        <w:rPr>
          <w:color w:val="000000"/>
        </w:rPr>
      </w:pPr>
    </w:p>
    <w:tbl>
      <w:tblPr>
        <w:tblStyle w:val="Tabelacomgrade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1"/>
        <w:gridCol w:w="9978"/>
        <w:gridCol w:w="222"/>
      </w:tblGrid>
      <w:tr w:rsidR="00CB4F6C" w:rsidRPr="0029224A" w:rsidTr="00E958C1">
        <w:trPr>
          <w:trHeight w:val="353"/>
        </w:trPr>
        <w:tc>
          <w:tcPr>
            <w:tcW w:w="2693" w:type="dxa"/>
          </w:tcPr>
          <w:p w:rsidR="00CB4F6C" w:rsidRPr="00DF57DE" w:rsidRDefault="00CB4F6C" w:rsidP="006120E4">
            <w:pPr>
              <w:jc w:val="center"/>
              <w:rPr>
                <w:color w:val="000000"/>
              </w:rPr>
            </w:pPr>
          </w:p>
        </w:tc>
        <w:tc>
          <w:tcPr>
            <w:tcW w:w="3794" w:type="dxa"/>
          </w:tcPr>
          <w:tbl>
            <w:tblPr>
              <w:tblStyle w:val="Tabelacomgrade"/>
              <w:tblW w:w="104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085"/>
              <w:gridCol w:w="3794"/>
              <w:gridCol w:w="3544"/>
            </w:tblGrid>
            <w:tr w:rsidR="00CB4F6C" w:rsidRPr="00DF57DE" w:rsidTr="006120E4">
              <w:trPr>
                <w:trHeight w:val="353"/>
              </w:trPr>
              <w:tc>
                <w:tcPr>
                  <w:tcW w:w="3085" w:type="dxa"/>
                </w:tcPr>
                <w:p w:rsidR="00CB4F6C" w:rsidRPr="00DF57DE" w:rsidRDefault="00CB4F6C" w:rsidP="006120E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F57DE">
                    <w:rPr>
                      <w:color w:val="000000"/>
                      <w:sz w:val="24"/>
                      <w:szCs w:val="24"/>
                    </w:rPr>
                    <w:t>Arlindo Motta Paes</w:t>
                  </w:r>
                </w:p>
              </w:tc>
              <w:tc>
                <w:tcPr>
                  <w:tcW w:w="3794" w:type="dxa"/>
                </w:tcPr>
                <w:p w:rsidR="00CB4F6C" w:rsidRPr="00DF57DE" w:rsidRDefault="00CB4F6C" w:rsidP="006120E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F57DE">
                    <w:rPr>
                      <w:color w:val="000000"/>
                      <w:sz w:val="24"/>
                      <w:szCs w:val="24"/>
                    </w:rPr>
                    <w:t>Bruno Dias</w:t>
                  </w:r>
                </w:p>
              </w:tc>
              <w:tc>
                <w:tcPr>
                  <w:tcW w:w="3544" w:type="dxa"/>
                </w:tcPr>
                <w:p w:rsidR="00CB4F6C" w:rsidRPr="00DF57DE" w:rsidRDefault="00CB4F6C" w:rsidP="006120E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F57DE">
                    <w:rPr>
                      <w:color w:val="000000"/>
                      <w:sz w:val="24"/>
                      <w:szCs w:val="24"/>
                    </w:rPr>
                    <w:t>Leandro Morais</w:t>
                  </w:r>
                </w:p>
              </w:tc>
            </w:tr>
            <w:tr w:rsidR="00CB4F6C" w:rsidRPr="00DF57DE" w:rsidTr="006120E4">
              <w:trPr>
                <w:trHeight w:val="87"/>
              </w:trPr>
              <w:tc>
                <w:tcPr>
                  <w:tcW w:w="3085" w:type="dxa"/>
                </w:tcPr>
                <w:p w:rsidR="00CB4F6C" w:rsidRPr="00DF57DE" w:rsidRDefault="00CB4F6C" w:rsidP="006120E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F57DE">
                    <w:rPr>
                      <w:color w:val="000000"/>
                      <w:sz w:val="20"/>
                      <w:szCs w:val="20"/>
                    </w:rPr>
                    <w:t>VEREADOR</w:t>
                  </w:r>
                </w:p>
              </w:tc>
              <w:tc>
                <w:tcPr>
                  <w:tcW w:w="3794" w:type="dxa"/>
                </w:tcPr>
                <w:p w:rsidR="00CB4F6C" w:rsidRPr="00DF57DE" w:rsidRDefault="00CB4F6C" w:rsidP="006120E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F57DE">
                    <w:rPr>
                      <w:color w:val="000000"/>
                      <w:sz w:val="20"/>
                      <w:szCs w:val="20"/>
                    </w:rPr>
                    <w:t>VEREADOR</w:t>
                  </w:r>
                </w:p>
              </w:tc>
              <w:tc>
                <w:tcPr>
                  <w:tcW w:w="3544" w:type="dxa"/>
                </w:tcPr>
                <w:p w:rsidR="00CB4F6C" w:rsidRPr="00DF57DE" w:rsidRDefault="00CB4F6C" w:rsidP="006120E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F57DE">
                    <w:rPr>
                      <w:color w:val="000000"/>
                      <w:sz w:val="20"/>
                      <w:szCs w:val="20"/>
                    </w:rPr>
                    <w:t>VEREADOR</w:t>
                  </w:r>
                </w:p>
              </w:tc>
            </w:tr>
          </w:tbl>
          <w:p w:rsidR="00CB4F6C" w:rsidRDefault="00CB4F6C"/>
        </w:tc>
        <w:tc>
          <w:tcPr>
            <w:tcW w:w="3544" w:type="dxa"/>
          </w:tcPr>
          <w:p w:rsidR="00CB4F6C" w:rsidRDefault="00CB4F6C"/>
        </w:tc>
      </w:tr>
      <w:tr w:rsidR="00CB4F6C" w:rsidRPr="0029224A" w:rsidTr="00E958C1">
        <w:trPr>
          <w:trHeight w:val="87"/>
        </w:trPr>
        <w:tc>
          <w:tcPr>
            <w:tcW w:w="2693" w:type="dxa"/>
          </w:tcPr>
          <w:p w:rsidR="00CB4F6C" w:rsidRPr="00DF57DE" w:rsidRDefault="00CB4F6C" w:rsidP="006120E4">
            <w:pPr>
              <w:jc w:val="center"/>
              <w:rPr>
                <w:color w:val="000000"/>
              </w:rPr>
            </w:pPr>
          </w:p>
        </w:tc>
        <w:tc>
          <w:tcPr>
            <w:tcW w:w="3794" w:type="dxa"/>
          </w:tcPr>
          <w:tbl>
            <w:tblPr>
              <w:tblStyle w:val="Tabelacomgrade"/>
              <w:tblW w:w="104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085"/>
              <w:gridCol w:w="3794"/>
              <w:gridCol w:w="3544"/>
            </w:tblGrid>
            <w:tr w:rsidR="00CB4F6C" w:rsidRPr="00DF57DE" w:rsidTr="006120E4">
              <w:trPr>
                <w:trHeight w:val="353"/>
              </w:trPr>
              <w:tc>
                <w:tcPr>
                  <w:tcW w:w="3085" w:type="dxa"/>
                </w:tcPr>
                <w:p w:rsidR="00CB4F6C" w:rsidRPr="00DF57DE" w:rsidRDefault="00CB4F6C" w:rsidP="006120E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94" w:type="dxa"/>
                </w:tcPr>
                <w:p w:rsidR="00CB4F6C" w:rsidRPr="00DF57DE" w:rsidRDefault="00CB4F6C" w:rsidP="006120E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CB4F6C" w:rsidRPr="00DF57DE" w:rsidRDefault="00CB4F6C" w:rsidP="006120E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B4F6C" w:rsidRPr="00DF57DE" w:rsidTr="006120E4">
              <w:trPr>
                <w:trHeight w:val="87"/>
              </w:trPr>
              <w:tc>
                <w:tcPr>
                  <w:tcW w:w="3085" w:type="dxa"/>
                </w:tcPr>
                <w:p w:rsidR="00CB4F6C" w:rsidRPr="00DF57DE" w:rsidRDefault="00CB4F6C" w:rsidP="006120E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94" w:type="dxa"/>
                </w:tcPr>
                <w:p w:rsidR="00CB4F6C" w:rsidRPr="00DF57DE" w:rsidRDefault="00CB4F6C" w:rsidP="006120E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</w:tcPr>
                <w:p w:rsidR="00CB4F6C" w:rsidRPr="00DF57DE" w:rsidRDefault="00CB4F6C" w:rsidP="006120E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CB4F6C" w:rsidRDefault="00CB4F6C"/>
        </w:tc>
        <w:tc>
          <w:tcPr>
            <w:tcW w:w="3544" w:type="dxa"/>
          </w:tcPr>
          <w:p w:rsidR="00CB4F6C" w:rsidRDefault="00CB4F6C"/>
        </w:tc>
      </w:tr>
    </w:tbl>
    <w:p w:rsidR="00BE0BCC" w:rsidRPr="0029224A" w:rsidRDefault="00BE0BCC" w:rsidP="00BE0BCC">
      <w:pPr>
        <w:jc w:val="center"/>
        <w:rPr>
          <w:color w:val="000000"/>
        </w:rPr>
      </w:pPr>
    </w:p>
    <w:p w:rsidR="00C94212" w:rsidRDefault="00C94212" w:rsidP="00C94212"/>
    <w:p w:rsidR="00217FD1" w:rsidRDefault="00217FD1"/>
    <w:sectPr w:rsidR="00217FD1" w:rsidSect="002922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A3F" w:rsidRDefault="00150A3F" w:rsidP="00FE475D">
      <w:r>
        <w:separator/>
      </w:r>
    </w:p>
  </w:endnote>
  <w:endnote w:type="continuationSeparator" w:id="0">
    <w:p w:rsidR="00150A3F" w:rsidRDefault="00150A3F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416D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150A3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50A3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150A3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50A3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A3F" w:rsidRDefault="00150A3F" w:rsidP="00FE475D">
      <w:r>
        <w:separator/>
      </w:r>
    </w:p>
  </w:footnote>
  <w:footnote w:type="continuationSeparator" w:id="0">
    <w:p w:rsidR="00150A3F" w:rsidRDefault="00150A3F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50A3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416D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416DA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 style="mso-next-textbox:#Caixa de texto 1">
            <w:txbxContent>
              <w:p w:rsidR="00D32D69" w:rsidRDefault="00150A3F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150A3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50A3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011B2E"/>
    <w:rsid w:val="0005469A"/>
    <w:rsid w:val="000B3ACA"/>
    <w:rsid w:val="000D0386"/>
    <w:rsid w:val="00150A3F"/>
    <w:rsid w:val="00217FD1"/>
    <w:rsid w:val="00244070"/>
    <w:rsid w:val="0029224A"/>
    <w:rsid w:val="003776C3"/>
    <w:rsid w:val="00487EB1"/>
    <w:rsid w:val="004B52C1"/>
    <w:rsid w:val="00567F60"/>
    <w:rsid w:val="006C3FC6"/>
    <w:rsid w:val="006D4D0D"/>
    <w:rsid w:val="007076AC"/>
    <w:rsid w:val="007A054A"/>
    <w:rsid w:val="007C5782"/>
    <w:rsid w:val="008A77ED"/>
    <w:rsid w:val="008F2060"/>
    <w:rsid w:val="009E2AAC"/>
    <w:rsid w:val="00A31701"/>
    <w:rsid w:val="00A416DA"/>
    <w:rsid w:val="00AB5ADD"/>
    <w:rsid w:val="00AF09C1"/>
    <w:rsid w:val="00B06E08"/>
    <w:rsid w:val="00BE0BCC"/>
    <w:rsid w:val="00C94212"/>
    <w:rsid w:val="00CB4F6C"/>
    <w:rsid w:val="00D24611"/>
    <w:rsid w:val="00DC3901"/>
    <w:rsid w:val="00EC44CC"/>
    <w:rsid w:val="00EF6EB9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292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5</cp:revision>
  <dcterms:created xsi:type="dcterms:W3CDTF">2017-04-11T18:59:00Z</dcterms:created>
  <dcterms:modified xsi:type="dcterms:W3CDTF">2017-04-11T19:00:00Z</dcterms:modified>
</cp:coreProperties>
</file>