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021/2013 ao Projeto de Lei Nº 07037/2013</w:t>
      </w:r>
      <w:proofErr w:type="spellEnd"/>
    </w:p>
    <w:p w:rsidR="00217ED2" w:rsidRDefault="00217ED2">
      <w:r>
        <w:t xml:space="preserve">EMENTA: </w:t>
      </w:r>
      <w:proofErr w:type="spellStart"/>
      <w:r>
        <w:t>Dá nome a logradouro público: RUA ROGER MESQUITA MELO, a Rua 34, com início na Rua 12 e término na Rua 28, no Bairro Parque Real. Autoria da i. Vereadora Lilian Siqueira.</w:t>
      </w:r>
      <w:proofErr w:type="spellEnd"/>
    </w:p>
    <w:p w:rsidR="00217ED2" w:rsidRDefault="00217ED2">
      <w:r>
        <w:t xml:space="preserve">TEXTO: </w:t>
      </w:r>
      <w:proofErr w:type="spellStart"/>
      <w:r>
        <w:t>1.</w:t>
      </w:r>
      <w:r>
        <w:tab/>
      </w:r>
      <w:r>
        <w:t>O projeto de Lei encontra-se com regular documentação, ou seja, a necessária e exigida pela legislação do Município de Pouso Alegre – MG para votação e aprovação. 
</w:t>
      </w:r>
      <w:r>
        <w:br/>
      </w:r>
      <w:r>
        <w:tab/>
      </w:r>
      <w:r>
        <w:t>
</w:t>
      </w:r>
      <w:r>
        <w:br/>
      </w:r>
      <w:r>
        <w:t>2.</w:t>
      </w:r>
      <w:r>
        <w:tab/>
      </w:r>
      <w:r>
        <w:t>A matéria veiculada neste Projeto de Lei se adequa perfeitamente aos princípios de Competência Legislativa assegurados ao Município e  estampados no artigo 30, inciso I da Constituição Federal e não conflita com a Competência Privativa da União Federal (artigo 22 da Constituição Federal) e também não conflita com a Competência Concorrente entre a União Federal, Estados e Distrito Federal (artigo 24 da Constituição Federal).
</w:t>
      </w:r>
      <w:r>
        <w:br/>
      </w:r>
      <w:r>
        <w:t>
</w:t>
      </w:r>
      <w:r>
        <w:br/>
      </w:r>
      <w:r>
        <w:t>Constituição Federal
</w:t>
      </w:r>
      <w:r>
        <w:br/>
      </w:r>
      <w:r>
        <w:t>artigo 30 : “.Compete aos Municípios:
</w:t>
      </w:r>
      <w:r>
        <w:br/>
      </w:r>
      <w:r>
        <w:t>I - legislar sobre assuntos de interesse local;
</w:t>
      </w:r>
      <w:r>
        <w:br/>
      </w:r>
      <w:r>
        <w:t>
</w:t>
      </w:r>
      <w:r>
        <w:br/>
      </w:r>
      <w:r>
        <w:t>3.</w:t>
      </w:r>
      <w:r>
        <w:tab/>
      </w:r>
      <w:r>
        <w:t>Suplementarmente, verifica-se que o homenageado (conhecido deste procurador, inclusive) possui vínculo com o município e, sem dúvidas justifica-se a homenagem (para isto, baseio-me nas declarações contidas nas singelas justificativas do projeto de lei) pois o nome da referida via pública é forma merecida garantir a expressão de tributo.
</w:t>
      </w:r>
      <w:r>
        <w:br/>
      </w:r>
      <w:r>
        <w:t>
</w:t>
      </w:r>
      <w:r>
        <w:br/>
      </w:r>
      <w:r>
        <w:t>4.</w:t>
      </w:r>
      <w:r>
        <w:tab/>
      </w:r>
      <w:r>
        <w:t>Este assessor jurídico informa que, apesar de ter realizado pesquisas sobre eventual exigência legal para que os nomes de ruas sejam deferidos somente a pessoas falecidas há mais de um ano, não encontrou fundamento jurídico capaz de fundamentar a suposta exigência legal.
</w:t>
      </w:r>
      <w:r>
        <w:br/>
      </w:r>
      <w:r>
        <w:t>
</w:t>
      </w:r>
      <w:r>
        <w:br/>
      </w:r>
      <w:r>
        <w:t>5.</w:t>
      </w:r>
      <w:r>
        <w:tab/>
      </w:r>
      <w:r>
        <w:t>No mesmo sentido, saliento que tal exigência não encontra fundamento na LOM, muito pelo contrário, a LOM permite, de forma ampla que a pessoa falecida que tenha comprovado vínculo com o município seja agraciada com a nomenclatura.
</w:t>
      </w:r>
      <w:r>
        <w:br/>
      </w:r>
      <w:r>
        <w:t>
</w:t>
      </w:r>
      <w:r>
        <w:br/>
      </w:r>
      <w:r>
        <w:t>6.</w:t>
      </w:r>
      <w:r>
        <w:tab/>
      </w:r>
      <w:r>
        <w:t>Estando tudo em conformidade com a Lei essa Assessoria Jurídica vem OPINAR pela CONSTITUCIONALIDADE e LEGALIDADE da tramitação, em atendimento aos preceitos regimentais e do processo legislativo.
</w:t>
      </w:r>
      <w:r>
        <w:br/>
      </w:r>
      <w:r>
        <w:t>
</w:t>
      </w:r>
      <w:r>
        <w:br/>
      </w:r>
      <w:r>
        <w:t>Por garantia, SUGIRO QUE A ASSESSORIA DE GABINETE DA I. VEREADORA informe-se a respeito da inexistência de nome de Logradouro idêntico (homônimo) ou se este mesmo logradouro público já é nomeado formalmente (função esta, saliente-se, da assessoria de gabinete e mediante a juntada de certidão da secretaria desta casa de leis, no PL)  como forma de evitarem-se futuras alterações legislativas e, igualmente, darem-se garantias aos usuários dos serviços dos Correios, mapeamento de ruas, usuários de transportes coletivos etc.
</w:t>
      </w:r>
      <w:r>
        <w:br/>
      </w:r>
      <w:r>
        <w:t>É o modesto parecer.
</w:t>
      </w:r>
      <w:r>
        <w:br/>
      </w:r>
      <w:r>
        <w:t>
</w:t>
      </w:r>
      <w:r>
        <w:br/>
      </w:r>
      <w:r>
        <w:t>
</w:t>
      </w:r>
      <w:r>
        <w:br/>
      </w:r>
      <w:r>
        <w:t>____________________________
</w:t>
      </w:r>
      <w:r>
        <w:br/>
      </w:r>
      <w:r>
        <w:t>FÁBIO DE SOUZA DE PAULA
</w:t>
      </w:r>
      <w:r>
        <w:br/>
      </w:r>
      <w:r>
        <w:t>Assessor Jurídico
</w:t>
      </w:r>
      <w:r>
        <w:br/>
      </w:r>
      <w:r>
        <w:t>OAB/MG 98.673</w:t>
      </w:r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