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7303 / 2017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OBRIGATORIEDADE DE AS EMPRESAS MANTEREM SERVIÇOS ESPECIALIZADOS EM ODONTOLOGIA DO TRABALHO.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9D5989" w:rsidRDefault="00C94212" w:rsidP="009D598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D5989">
        <w:rPr>
          <w:rFonts w:ascii="Times New Roman" w:eastAsia="Times New Roman" w:hAnsi="Times New Roman"/>
          <w:b/>
          <w:color w:val="000000"/>
        </w:rPr>
        <w:t>Art. 1</w:t>
      </w:r>
      <w:r w:rsidR="00F4367C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As empresas são obrigadas a manter serviços especializados em odontologia do trabalho.</w:t>
      </w:r>
    </w:p>
    <w:p w:rsidR="009D5989" w:rsidRDefault="009D5989" w:rsidP="009D598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9D5989" w:rsidRDefault="00C94212" w:rsidP="009D598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D5989">
        <w:rPr>
          <w:rFonts w:ascii="Times New Roman" w:eastAsia="Times New Roman" w:hAnsi="Times New Roman"/>
          <w:b/>
          <w:color w:val="000000"/>
        </w:rPr>
        <w:t>Art. 2</w:t>
      </w:r>
      <w:r w:rsidR="00F4367C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Serão obrigatórios exames odontológicos, por conta do empregador, nas condições estabelecidas neste artigo e nas instruções complementares a serem expedidas pela Secretária Municipal de Saúde.</w:t>
      </w:r>
    </w:p>
    <w:p w:rsidR="009D5989" w:rsidRDefault="009D5989" w:rsidP="009D598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9D5989" w:rsidRDefault="00C94212" w:rsidP="009D598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D5989">
        <w:rPr>
          <w:rFonts w:ascii="Times New Roman" w:eastAsia="Times New Roman" w:hAnsi="Times New Roman"/>
          <w:b/>
          <w:color w:val="000000"/>
        </w:rPr>
        <w:t>Parágrafo único</w:t>
      </w:r>
      <w:r>
        <w:rPr>
          <w:rFonts w:ascii="Times New Roman" w:eastAsia="Times New Roman" w:hAnsi="Times New Roman"/>
          <w:color w:val="000000"/>
        </w:rPr>
        <w:t>. A periodicidade e as atividades de prevenção, promoção, monitoramento e a manutenção dos serviços em saúde ocupacional na área odontológica serão normatizadas pela Secretaria Municipal de Saúde.</w:t>
      </w:r>
    </w:p>
    <w:p w:rsidR="009D5989" w:rsidRDefault="009D5989" w:rsidP="009D598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9D5989" w:rsidRDefault="00C94212" w:rsidP="009D598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D5989">
        <w:rPr>
          <w:rFonts w:ascii="Times New Roman" w:eastAsia="Times New Roman" w:hAnsi="Times New Roman"/>
          <w:b/>
          <w:color w:val="000000"/>
        </w:rPr>
        <w:t>Art. 3</w:t>
      </w:r>
      <w:r w:rsidR="00F4367C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As empresas terão o prazo de 360 (trezentos e sessenta) dias contados da data de publicação desta Lei, para tomarem as providências necessárias ao cumprimento do disposto nesta Lei.</w:t>
      </w:r>
    </w:p>
    <w:p w:rsidR="009D5989" w:rsidRDefault="009D5989" w:rsidP="009D598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9D5989" w:rsidRDefault="00C94212" w:rsidP="009D598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D5989">
        <w:rPr>
          <w:rFonts w:ascii="Times New Roman" w:eastAsia="Times New Roman" w:hAnsi="Times New Roman"/>
          <w:b/>
          <w:color w:val="000000"/>
        </w:rPr>
        <w:t>Art. 4</w:t>
      </w:r>
      <w:r w:rsidR="00F4367C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O Poder Executivo regulamentará esta Lei no prazo de 90 (noventa) dias, contados da data de sua publicação.</w:t>
      </w:r>
      <w:r>
        <w:rPr>
          <w:rFonts w:ascii="Times New Roman" w:eastAsia="Times New Roman" w:hAnsi="Times New Roman"/>
          <w:color w:val="000000"/>
        </w:rPr>
        <w:br/>
      </w:r>
    </w:p>
    <w:p w:rsidR="00C94212" w:rsidRDefault="00C94212" w:rsidP="009D598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D5989">
        <w:rPr>
          <w:rFonts w:ascii="Times New Roman" w:eastAsia="Times New Roman" w:hAnsi="Times New Roman"/>
          <w:b/>
          <w:color w:val="000000"/>
        </w:rPr>
        <w:t>Art. 5</w:t>
      </w:r>
      <w:r w:rsidR="00F4367C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Esta Lei entra em vigor na data de sua publicação, revogadas as disposições em contrário.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2 de Março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Dr. Edson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9D5989" w:rsidRDefault="00C94212" w:rsidP="009D598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saúde é direito de todos, prevê a Constituição Federal de 1988, no entanto, no que se refere à legislação infraconstitucional pertinente à saúde bucal empresarial, há uma negligência legislativa, um vazio legislativo, no que se refere a preceitos que determinem e/ou estabeleçam a inclusão de ações de odontologia nas empresas em beneficio da saúde do trabalhador.</w:t>
      </w:r>
    </w:p>
    <w:p w:rsidR="009D5989" w:rsidRDefault="00C94212" w:rsidP="009D598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O referido projeto defende, pois, a ideia de que a saúde bucal do trabalhador deve ser plenamente observada, acompanhada e tratada pelas empresas, devendo assim, ser regulamentada pelo município.</w:t>
      </w:r>
    </w:p>
    <w:p w:rsidR="009D5989" w:rsidRDefault="00C94212" w:rsidP="009D598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Neste sentido, basta observar que o quadro de dores causadas pela má conservação dos dentes é origem corriqueira de diversos acidentes de trabalho e também razão, reiterada, de absenteísmo, isto é, da falta do trabalhador ao seu posto trabalho.</w:t>
      </w:r>
    </w:p>
    <w:p w:rsidR="009D5989" w:rsidRDefault="00C94212" w:rsidP="009D598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Com efeito, para se falar em atenção integral à saúde do trabalhador não se pode olvidar das ações de saúde bucal, as quais devem ser conduzidas dentro dos Programas de Saúde Ocupacional por odontólogos e clínicas especializadas capacitados na saúde do trabalhador para lidar com a especificidade da relação saúde bucal e trabalhador.</w:t>
      </w:r>
    </w:p>
    <w:p w:rsidR="009D5989" w:rsidRDefault="00C94212" w:rsidP="009D598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A proposta no bojo do projeto é instrumento desse entendimento e busca contribuir para sanar a lacuna existente na legislação, promovendo a ampliação do rol de ações voltadas para a prevenção e assistência aos agravos ocupacionais, mediante a incorporação de ações de odontologia do trabalho no quadro de saúde do trabalho das empresas aqui instaladas, permitindo que as mesmas cumpram o seu dever social de promover a atenção integral à saúde dos seus trabalhadores.</w:t>
      </w:r>
    </w:p>
    <w:p w:rsidR="009D5989" w:rsidRDefault="00C94212" w:rsidP="009D598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Vale destacar, por oportuno, os comandos dos arts. 196 e 197 da Constituição Federal quando determinam, in verbis, que:</w:t>
      </w:r>
    </w:p>
    <w:p w:rsidR="009D5989" w:rsidRDefault="00C94212" w:rsidP="009D598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“Art. 196. A saúde é direito de todos e dever do Estado, garantido mediante políticas sociais e econômicas que visem à redução do risco de doença e de outros agravos e ao acesso universal e igualitário às ações e serviços para sua promoção, proteção e recuperação.</w:t>
      </w:r>
    </w:p>
    <w:p w:rsidR="009D5989" w:rsidRDefault="00C94212" w:rsidP="009D598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 “Art. 197. São de relevância pública as ações e serviços de saúde, cabendo ao Poder Público dispor, nos termos da lei, sobre sua regulamentação, fiscalização e controle, devendo sua execução ser feita diretamente ou através de terceiros e, também, por pessoa física ou jurídica de direito privado.” </w:t>
      </w:r>
    </w:p>
    <w:p w:rsidR="009D5989" w:rsidRDefault="00C94212" w:rsidP="009D598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A matéria é da competência concorrente da União, dos Estados e do Distrito Federal (art. 24, inciso XII, da Constituição Federal) e também dos Municípios, já que a estes entes é dado suplementar a legislação federal e estadual no que couber (art. 30, inciso II, da Constituição Federal).</w:t>
      </w:r>
    </w:p>
    <w:p w:rsidR="009D5989" w:rsidRDefault="00C94212" w:rsidP="009D598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Nesse sentido é, inclusive, a lição de Fernanda Dias Menezes de Almeida para quem "a competência conferida aos Estados para complementarem as normas gerais da União não exclui a competência do Município de fazê-lo também. Mas o Município não poderá contrariar nem as normas gerais da União, o que é óbvio, nem as normas estaduais de complementação, embora possa também detalhar estas últimas, modelando-as mais adequadamente às particularidades locais". (In, Competências na Constituição de </w:t>
      </w:r>
      <w:r>
        <w:rPr>
          <w:rFonts w:ascii="Times New Roman" w:hAnsi="Times New Roman" w:cs="Times New Roman"/>
        </w:rPr>
        <w:lastRenderedPageBreak/>
        <w:t>1988, Ed. Atlas, p. 125).</w:t>
      </w:r>
    </w:p>
    <w:p w:rsidR="009D5989" w:rsidRDefault="009D5989" w:rsidP="009D5989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9D5989" w:rsidRDefault="00C94212" w:rsidP="009D598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Oportuno mencionar o voto do, recentemente falecido, Ministro Lewandowski em decisão proferida pelo Supremo Tribunal Federal afirmando a posição de que, em matérias que envolvam a defesa de saúde pública e questões ambientais, nada impede que a legislação estadual e municipal sejam mais protetivas do que a legislação federal, in verbis:</w:t>
      </w:r>
    </w:p>
    <w:p w:rsidR="00C94212" w:rsidRPr="004C65C8" w:rsidRDefault="00C94212" w:rsidP="009D598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“Em matéria de proteção à saúde, de defesa do meio ambiente, como já foi afirmado aqui, a competência legislativa é concorrente, a teor do art. 24, VI e XII, de nossa Constituição Federal. De outra parte também, a proteção à saúde, conforme estabelece o art. 196 da Carta Magna, é de competência do Estado, do Estado genericamente compreendido. Portanto, não é apenas da União, mas também dos Estados-membros, do Distrito Federal e dos Municípios. Como argumento final, tenho defendido não apenas em sede acadêmica, mas também em algumas decisões que proferi já na corte estadual a qual pertenci, como também tive oportunidade de manifestar esse entendimento nesta Suprema Corte, no sentido de que, em matéria de proteção ao meio ambiente e em matéria de defesa da saúde pública, nada impede que a legislação estadual e a legislação municipal sejam mais restritivas do que a legislação da União e a legislação do próprio Estado, em se tratando dos municípios. (ADI 3.937-MC/SP) (grifamos)</w:t>
      </w:r>
      <w:r w:rsidR="009D598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Por fim, importante registrar que a Constituição Federal estabelece como uma das diretrizes das políticas públicas de saúde a prioridade para as atividades preventivas (art. 197, II). Tal posicionamento do legislador constituinte se deve ao claro fato de que adotando ações preventivas certamente a incidência da doença diminuirá e, consequentemente, os gastos com tratamentos, medicamentos, internações e afins serão reduzidos desonerando os cofres públicos, isso, sem mencionar o ganho em qualidade de vida para a população.”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Diante dos permissivos legais, da inexistência de gastos, da relevância da matéria e do legítimo interesse público do qual está revestida a presente propositura, solicito aos Nobres Pares, o estudo do tema e, data maxima venia, o apoio necessário para a aprovação desta relevante iniciativa.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2 de Março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Dr. Edson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2B4" w:rsidRDefault="004052B4" w:rsidP="00FE475D">
      <w:r>
        <w:separator/>
      </w:r>
    </w:p>
  </w:endnote>
  <w:endnote w:type="continuationSeparator" w:id="1">
    <w:p w:rsidR="004052B4" w:rsidRDefault="004052B4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2693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4052B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052B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4052B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4052B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2B4" w:rsidRDefault="004052B4" w:rsidP="00FE475D">
      <w:r>
        <w:separator/>
      </w:r>
    </w:p>
  </w:footnote>
  <w:footnote w:type="continuationSeparator" w:id="1">
    <w:p w:rsidR="004052B4" w:rsidRDefault="004052B4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4052B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2693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2693A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4052B4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4052B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4052B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194990"/>
    <w:rsid w:val="00217FD1"/>
    <w:rsid w:val="00291B86"/>
    <w:rsid w:val="003776C3"/>
    <w:rsid w:val="004052B4"/>
    <w:rsid w:val="004241AC"/>
    <w:rsid w:val="004A45DE"/>
    <w:rsid w:val="006C3FC6"/>
    <w:rsid w:val="006E5AF1"/>
    <w:rsid w:val="007076AC"/>
    <w:rsid w:val="00761A8C"/>
    <w:rsid w:val="00875765"/>
    <w:rsid w:val="008926B6"/>
    <w:rsid w:val="008C38D8"/>
    <w:rsid w:val="00920AA9"/>
    <w:rsid w:val="009B40CC"/>
    <w:rsid w:val="009D5989"/>
    <w:rsid w:val="00A05C02"/>
    <w:rsid w:val="00AF09C1"/>
    <w:rsid w:val="00C2693A"/>
    <w:rsid w:val="00C94212"/>
    <w:rsid w:val="00D250BC"/>
    <w:rsid w:val="00DC3901"/>
    <w:rsid w:val="00EB11D7"/>
    <w:rsid w:val="00F1762B"/>
    <w:rsid w:val="00F4367C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1033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3</cp:revision>
  <dcterms:created xsi:type="dcterms:W3CDTF">2017-03-02T17:01:00Z</dcterms:created>
  <dcterms:modified xsi:type="dcterms:W3CDTF">2017-03-02T17:02:00Z</dcterms:modified>
</cp:coreProperties>
</file>