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1B" w:rsidRPr="00796269" w:rsidRDefault="0054011B" w:rsidP="0054011B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 w:rsidRPr="00796269">
        <w:rPr>
          <w:rFonts w:ascii="Times New Roman" w:hAnsi="Times New Roman"/>
          <w:b/>
          <w:color w:val="000000"/>
          <w:sz w:val="24"/>
        </w:rPr>
        <w:t>PROJETO DE LEI Nº 528/13</w:t>
      </w:r>
    </w:p>
    <w:p w:rsidR="0054011B" w:rsidRPr="00796269" w:rsidRDefault="0054011B" w:rsidP="0054011B">
      <w:pPr>
        <w:spacing w:line="280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54011B" w:rsidRPr="00796269" w:rsidRDefault="0054011B" w:rsidP="0054011B">
      <w:pPr>
        <w:ind w:left="3118"/>
        <w:jc w:val="both"/>
        <w:rPr>
          <w:rFonts w:ascii="Times New Roman" w:hAnsi="Times New Roman"/>
          <w:b/>
          <w:sz w:val="24"/>
        </w:rPr>
      </w:pPr>
      <w:r w:rsidRPr="00796269">
        <w:rPr>
          <w:rFonts w:ascii="Times New Roman" w:hAnsi="Times New Roman"/>
          <w:b/>
          <w:sz w:val="24"/>
        </w:rPr>
        <w:t>ALTERA O ARTIGO 22 (CAPUT) E ACRESCENTA OS PARÁGRAFOS 4º A 10, DA LEI MUNICIPAL N. 4.862/2009.</w:t>
      </w:r>
    </w:p>
    <w:p w:rsidR="0054011B" w:rsidRPr="00796269" w:rsidRDefault="0054011B" w:rsidP="0054011B">
      <w:pPr>
        <w:spacing w:line="280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54011B" w:rsidRPr="00796269" w:rsidRDefault="0054011B" w:rsidP="0054011B">
      <w:pPr>
        <w:jc w:val="center"/>
        <w:rPr>
          <w:rFonts w:ascii="Times New Roman" w:hAnsi="Times New Roman"/>
          <w:b/>
          <w:bCs/>
          <w:sz w:val="24"/>
        </w:rPr>
      </w:pPr>
      <w:r w:rsidRPr="00796269">
        <w:rPr>
          <w:rFonts w:ascii="Times New Roman" w:hAnsi="Times New Roman"/>
          <w:b/>
          <w:bCs/>
          <w:sz w:val="24"/>
        </w:rPr>
        <w:t>Autor: Poder Executivo</w:t>
      </w:r>
    </w:p>
    <w:p w:rsidR="0054011B" w:rsidRPr="00796269" w:rsidRDefault="0054011B" w:rsidP="0054011B">
      <w:pPr>
        <w:spacing w:line="280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Cs/>
          <w:sz w:val="24"/>
          <w:szCs w:val="22"/>
        </w:rPr>
      </w:pPr>
      <w:r w:rsidRPr="00796269">
        <w:rPr>
          <w:rFonts w:ascii="Times New Roman" w:eastAsia="Arial Unicode MS" w:hAnsi="Times New Roman"/>
          <w:bCs/>
          <w:sz w:val="24"/>
          <w:szCs w:val="22"/>
        </w:rPr>
        <w:t>A Câmara Municipal de Pouso Alegre, Estado de Minas Gerais, aprova e o Chefe do Poder Executivo sanciona e promulga a seguinte Lei:</w:t>
      </w: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Cs/>
          <w:sz w:val="24"/>
          <w:szCs w:val="22"/>
        </w:rPr>
      </w:pP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Cs/>
          <w:sz w:val="24"/>
          <w:szCs w:val="22"/>
        </w:rPr>
      </w:pPr>
      <w:r w:rsidRPr="00796269">
        <w:rPr>
          <w:rFonts w:ascii="Times New Roman" w:eastAsia="Arial Unicode MS" w:hAnsi="Times New Roman"/>
          <w:b/>
          <w:bCs/>
          <w:sz w:val="24"/>
          <w:szCs w:val="22"/>
        </w:rPr>
        <w:t>Art. 1º.</w:t>
      </w:r>
      <w:r w:rsidRPr="00796269">
        <w:rPr>
          <w:rFonts w:ascii="Times New Roman" w:eastAsia="Arial Unicode MS" w:hAnsi="Times New Roman"/>
          <w:bCs/>
          <w:sz w:val="24"/>
          <w:szCs w:val="22"/>
        </w:rPr>
        <w:t xml:space="preserve"> O art. 22, da Lei Municipal n. 4.862/2009, passa a vigorar com a seguinte redação:</w:t>
      </w: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24"/>
          <w:szCs w:val="22"/>
        </w:rPr>
      </w:pP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Cs/>
          <w:sz w:val="24"/>
          <w:szCs w:val="22"/>
        </w:rPr>
      </w:pPr>
      <w:proofErr w:type="gramStart"/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>“Art. 22.</w:t>
      </w:r>
      <w:proofErr w:type="gramEnd"/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 xml:space="preserve"> O desmembramento de glebas em lotes, somente será aprovado quando a via onde estiver situado o imóvel for dotada de, </w:t>
      </w:r>
      <w:r w:rsidRPr="00796269">
        <w:rPr>
          <w:rFonts w:ascii="Times New Roman" w:eastAsia="Arial Unicode MS" w:hAnsi="Times New Roman"/>
          <w:b/>
          <w:bCs/>
          <w:i/>
          <w:sz w:val="24"/>
          <w:szCs w:val="22"/>
          <w:u w:val="single"/>
        </w:rPr>
        <w:t>no mínimo, dois dos seguintes itens de infraestrutura: pavimentação, meio fio, rede de água potável, coleta de água pluvial esgoto e iluminação</w:t>
      </w:r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>.</w:t>
      </w: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12"/>
          <w:szCs w:val="22"/>
        </w:rPr>
      </w:pP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24"/>
          <w:szCs w:val="22"/>
        </w:rPr>
      </w:pPr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 xml:space="preserve">§ 1º. Quando a via não estiver composta por infraestrutura caberá ao proprietário realizar os serviços de conformação da geometria e </w:t>
      </w:r>
      <w:proofErr w:type="spellStart"/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>greide</w:t>
      </w:r>
      <w:proofErr w:type="spellEnd"/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 xml:space="preserve"> para atender às larguras e rampas prescritas nesta lei, pavimentação, meio-fio, rede água, esgoto e iluminação pública, devendo caucionar lotes em garantia pela execução das obras, que deverão ser realizadas no prazo previsto na Lei Federal n. 6.766/79.</w:t>
      </w: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Cs/>
          <w:i/>
          <w:sz w:val="12"/>
          <w:szCs w:val="22"/>
        </w:rPr>
      </w:pP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24"/>
          <w:szCs w:val="22"/>
        </w:rPr>
      </w:pPr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>§ 2º.  Nos casos de impossibilidade de caucionar lotes, devidamente justificados, deverá constar na matrícula do imóvel desmembrado a responsabilidade pelas obras de infraestrutura na via, não podendo ser aprovado projeto de edificação, no local, sem o cumprimento da obrigação pelas obras de infraestrutura.</w:t>
      </w: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24"/>
          <w:szCs w:val="22"/>
        </w:rPr>
      </w:pP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24"/>
          <w:szCs w:val="22"/>
        </w:rPr>
      </w:pPr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 xml:space="preserve">§ 3º. Consideram-se casos justificados: extinção de condomínio, liquidação de sociedade empresária e homologação de partilhas por direito de herança. </w:t>
      </w: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24"/>
          <w:szCs w:val="22"/>
        </w:rPr>
      </w:pP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  <w:r w:rsidRPr="00796269">
        <w:rPr>
          <w:rFonts w:eastAsia="Arial Unicode MS"/>
          <w:b/>
          <w:bCs/>
          <w:i/>
          <w:szCs w:val="22"/>
        </w:rPr>
        <w:t xml:space="preserve">§ 4º </w:t>
      </w:r>
      <w:r w:rsidRPr="00796269">
        <w:rPr>
          <w:rFonts w:eastAsia="Arial Unicode MS"/>
          <w:b/>
          <w:i/>
          <w:szCs w:val="22"/>
        </w:rPr>
        <w:t>Os desmembramentos propostos para áreas de interesse cultural, paisagístico e/ou ambiental, sujeitam-se ao controle ambiental por parte dos órgãos municipais competentes.</w:t>
      </w: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 w:val="14"/>
          <w:szCs w:val="22"/>
        </w:rPr>
      </w:pP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  <w:r w:rsidRPr="00796269">
        <w:rPr>
          <w:rFonts w:eastAsia="Arial Unicode MS"/>
          <w:b/>
          <w:i/>
          <w:szCs w:val="22"/>
        </w:rPr>
        <w:t>§ 5º. Quando o desmembramento destinar a fins residenciais, com área superior a 5.000,00m² (cinco mil metros quadrados) deverá ser reservado um percentual de 15% (quinze por cento) da área desmembrada, destinado exclusivamente para equipamentos públicos urbanos e comunitários, bem como espaços livres de uso público.</w:t>
      </w: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  <w:r w:rsidRPr="00796269">
        <w:rPr>
          <w:rFonts w:eastAsia="Arial Unicode MS"/>
          <w:b/>
          <w:i/>
          <w:szCs w:val="22"/>
        </w:rPr>
        <w:t xml:space="preserve">§ 6º. O desmembramento de gleba que originar área inferior ou igual a 5.000,00m² (cinco mil metros quadrados), para fins residenciais deverá ser reservado percentual de 15% (quinze por cento), podendo neste caso a transferência </w:t>
      </w:r>
      <w:proofErr w:type="gramStart"/>
      <w:r w:rsidRPr="00796269">
        <w:rPr>
          <w:rFonts w:eastAsia="Arial Unicode MS"/>
          <w:b/>
          <w:i/>
          <w:szCs w:val="22"/>
        </w:rPr>
        <w:t>ser</w:t>
      </w:r>
      <w:proofErr w:type="gramEnd"/>
      <w:r w:rsidRPr="00796269">
        <w:rPr>
          <w:rFonts w:eastAsia="Arial Unicode MS"/>
          <w:b/>
          <w:i/>
          <w:szCs w:val="22"/>
        </w:rPr>
        <w:t xml:space="preserve"> feita, em espécie, para o Fundo Municipal de Habitação de Interesse Social, Fundo Municipal do Meio Ambiente ou Fundo Municipal de Urbanismo, em função do interesse público, calculando-se seu valor através da Planta de Valores de Terrenos (PVT), usado para cálculo do Imposto de Transmissão </w:t>
      </w:r>
      <w:proofErr w:type="spellStart"/>
      <w:r w:rsidRPr="00796269">
        <w:rPr>
          <w:rFonts w:eastAsia="Arial Unicode MS"/>
          <w:b/>
          <w:i/>
          <w:szCs w:val="22"/>
        </w:rPr>
        <w:t>Inter-Vivos</w:t>
      </w:r>
      <w:proofErr w:type="spellEnd"/>
      <w:r w:rsidRPr="00796269">
        <w:rPr>
          <w:rFonts w:eastAsia="Arial Unicode MS"/>
          <w:b/>
          <w:i/>
          <w:szCs w:val="22"/>
        </w:rPr>
        <w:t xml:space="preserve"> de Bens Imóveis (ITBI).</w:t>
      </w: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  <w:r w:rsidRPr="00796269">
        <w:rPr>
          <w:rFonts w:eastAsia="Arial Unicode MS"/>
          <w:b/>
          <w:i/>
          <w:szCs w:val="22"/>
        </w:rPr>
        <w:t>§ 7º. No desmembramento destinado a instalações para fins comerciais, a transferência prevista no § 4º, poderá ser equivalente, em espécie, para o Fundo Municipal de Habitação</w:t>
      </w:r>
      <w:r w:rsidRPr="00796269">
        <w:rPr>
          <w:b/>
          <w:i/>
          <w:szCs w:val="22"/>
        </w:rPr>
        <w:t xml:space="preserve"> de Interesse Social,</w:t>
      </w:r>
      <w:r w:rsidRPr="00796269">
        <w:rPr>
          <w:rFonts w:eastAsia="Arial Unicode MS"/>
          <w:b/>
          <w:i/>
          <w:szCs w:val="22"/>
        </w:rPr>
        <w:t xml:space="preserve"> Fundo Municipal do Meio Ambiente ou Fundo Municipal de Urbanismo, em função do interesse público, calculando-se seu valor através da Planta de Valores de Terrenos (PVT), usada para cálculo do Imposto sobre Transmissão </w:t>
      </w:r>
      <w:proofErr w:type="spellStart"/>
      <w:r w:rsidRPr="00796269">
        <w:rPr>
          <w:rFonts w:eastAsia="Arial Unicode MS"/>
          <w:b/>
          <w:i/>
          <w:szCs w:val="22"/>
        </w:rPr>
        <w:t>Inter-Vivos</w:t>
      </w:r>
      <w:proofErr w:type="spellEnd"/>
      <w:r w:rsidRPr="00796269">
        <w:rPr>
          <w:rFonts w:eastAsia="Arial Unicode MS"/>
          <w:b/>
          <w:i/>
          <w:szCs w:val="22"/>
        </w:rPr>
        <w:t xml:space="preserve"> de Bens Imóveis (ITBI).</w:t>
      </w: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  <w:r w:rsidRPr="00796269">
        <w:rPr>
          <w:rFonts w:eastAsia="Arial Unicode MS"/>
          <w:b/>
          <w:i/>
          <w:szCs w:val="22"/>
        </w:rPr>
        <w:lastRenderedPageBreak/>
        <w:t>§ 8º. O desmembramento de imóvel situado no perímetro urbano, ainda inscrito no INCRA, ficará sujeito ao percentual previsto no § 4º, que deverá ser observado no momento de aprovação do projeto de edificação.</w:t>
      </w: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  <w:r w:rsidRPr="00796269">
        <w:rPr>
          <w:rFonts w:eastAsia="Arial Unicode MS"/>
          <w:b/>
          <w:i/>
          <w:szCs w:val="22"/>
        </w:rPr>
        <w:t xml:space="preserve">§ 9º. O requisito previsto no § 7º deverá ser inserido no Boletim Cadastral do Imóvel, no momento do lançamento do IPTU. </w:t>
      </w:r>
    </w:p>
    <w:p w:rsidR="0054011B" w:rsidRPr="00796269" w:rsidRDefault="0054011B" w:rsidP="0054011B">
      <w:pPr>
        <w:spacing w:line="360" w:lineRule="auto"/>
        <w:ind w:firstLine="3118"/>
        <w:jc w:val="both"/>
        <w:rPr>
          <w:rFonts w:ascii="Times New Roman" w:hAnsi="Times New Roman"/>
          <w:b/>
          <w:i/>
          <w:sz w:val="24"/>
        </w:rPr>
      </w:pPr>
      <w:r w:rsidRPr="00796269">
        <w:rPr>
          <w:rFonts w:ascii="Times New Roman" w:hAnsi="Times New Roman"/>
          <w:b/>
          <w:i/>
          <w:sz w:val="24"/>
        </w:rPr>
        <w:t>§ 10. São excluídas da exigência prevista no § 4, as seguintes hipóteses, desde que sejam respeitadas as determinações da lei federal referente às necessidades de equipamentos públicos para os empreendimentos:</w:t>
      </w:r>
    </w:p>
    <w:p w:rsidR="0054011B" w:rsidRPr="00796269" w:rsidRDefault="0054011B" w:rsidP="0054011B">
      <w:pPr>
        <w:spacing w:line="360" w:lineRule="auto"/>
        <w:ind w:firstLine="3118"/>
        <w:jc w:val="both"/>
        <w:rPr>
          <w:rFonts w:ascii="Times New Roman" w:hAnsi="Times New Roman"/>
          <w:b/>
          <w:i/>
          <w:sz w:val="24"/>
        </w:rPr>
      </w:pPr>
      <w:r w:rsidRPr="00796269">
        <w:rPr>
          <w:rFonts w:ascii="Times New Roman" w:hAnsi="Times New Roman"/>
          <w:b/>
          <w:i/>
          <w:sz w:val="24"/>
        </w:rPr>
        <w:t xml:space="preserve">I - No desmembramento de gleba com a finalidade de edificação de conjuntos habitacionais de interesse social vinculado a programa social da União, do Estado ou do Município; </w:t>
      </w:r>
    </w:p>
    <w:p w:rsidR="0054011B" w:rsidRPr="00796269" w:rsidRDefault="0054011B" w:rsidP="0054011B">
      <w:pPr>
        <w:spacing w:line="360" w:lineRule="auto"/>
        <w:ind w:firstLine="3118"/>
        <w:jc w:val="both"/>
        <w:rPr>
          <w:rFonts w:ascii="Times New Roman" w:hAnsi="Times New Roman"/>
          <w:b/>
          <w:i/>
          <w:sz w:val="24"/>
        </w:rPr>
      </w:pPr>
      <w:r w:rsidRPr="00796269">
        <w:rPr>
          <w:rFonts w:ascii="Times New Roman" w:hAnsi="Times New Roman"/>
          <w:b/>
          <w:i/>
          <w:sz w:val="24"/>
        </w:rPr>
        <w:t>II -</w:t>
      </w:r>
      <w:proofErr w:type="gramStart"/>
      <w:r w:rsidRPr="00796269">
        <w:rPr>
          <w:rFonts w:ascii="Times New Roman" w:hAnsi="Times New Roman"/>
          <w:b/>
          <w:i/>
          <w:sz w:val="24"/>
        </w:rPr>
        <w:t xml:space="preserve">  </w:t>
      </w:r>
      <w:proofErr w:type="gramEnd"/>
      <w:r w:rsidRPr="00796269">
        <w:rPr>
          <w:rFonts w:ascii="Times New Roman" w:hAnsi="Times New Roman"/>
          <w:b/>
          <w:i/>
          <w:sz w:val="24"/>
        </w:rPr>
        <w:t>desmembramento de glebas, em área industrial, destinada a implantação de indústrias.</w:t>
      </w:r>
    </w:p>
    <w:p w:rsidR="0054011B" w:rsidRPr="00796269" w:rsidRDefault="0054011B" w:rsidP="0054011B">
      <w:pPr>
        <w:spacing w:line="360" w:lineRule="auto"/>
        <w:ind w:firstLine="3118"/>
        <w:jc w:val="both"/>
        <w:rPr>
          <w:rFonts w:ascii="Times New Roman" w:hAnsi="Times New Roman"/>
          <w:b/>
          <w:sz w:val="24"/>
        </w:rPr>
      </w:pPr>
      <w:r w:rsidRPr="00796269">
        <w:rPr>
          <w:rFonts w:ascii="Times New Roman" w:hAnsi="Times New Roman"/>
          <w:b/>
          <w:sz w:val="24"/>
        </w:rPr>
        <w:t xml:space="preserve">§ </w:t>
      </w:r>
      <w:proofErr w:type="gramStart"/>
      <w:r w:rsidRPr="00796269">
        <w:rPr>
          <w:rFonts w:ascii="Times New Roman" w:hAnsi="Times New Roman"/>
          <w:b/>
          <w:sz w:val="24"/>
        </w:rPr>
        <w:t>11 .</w:t>
      </w:r>
      <w:proofErr w:type="gramEnd"/>
      <w:r w:rsidRPr="00796269">
        <w:rPr>
          <w:rFonts w:ascii="Times New Roman" w:hAnsi="Times New Roman"/>
          <w:b/>
          <w:sz w:val="24"/>
        </w:rPr>
        <w:t xml:space="preserve"> Não estarão sujeitos ao disposto no </w:t>
      </w:r>
      <w:r w:rsidRPr="00796269">
        <w:rPr>
          <w:rFonts w:ascii="Times New Roman" w:hAnsi="Times New Roman"/>
          <w:b/>
          <w:i/>
          <w:sz w:val="24"/>
        </w:rPr>
        <w:t>caput</w:t>
      </w:r>
      <w:r w:rsidRPr="00796269">
        <w:rPr>
          <w:rFonts w:ascii="Times New Roman" w:hAnsi="Times New Roman"/>
          <w:b/>
          <w:sz w:val="24"/>
        </w:rPr>
        <w:t xml:space="preserve"> deste artigo e ao disposto nos §§ 1º e 2º as Pessoas Físicas e </w:t>
      </w:r>
      <w:proofErr w:type="gramStart"/>
      <w:r w:rsidRPr="00796269">
        <w:rPr>
          <w:rFonts w:ascii="Times New Roman" w:hAnsi="Times New Roman"/>
          <w:b/>
          <w:sz w:val="24"/>
        </w:rPr>
        <w:t>as Micro</w:t>
      </w:r>
      <w:proofErr w:type="gramEnd"/>
      <w:r w:rsidRPr="00796269">
        <w:rPr>
          <w:rFonts w:ascii="Times New Roman" w:hAnsi="Times New Roman"/>
          <w:b/>
          <w:sz w:val="24"/>
        </w:rPr>
        <w:t xml:space="preserve"> e Pequenas Empresas que comprovarem que o desmembramento se destina à construção de pequena e média indústria e ao comércio</w:t>
      </w:r>
      <w:r w:rsidR="00796269" w:rsidRPr="00796269">
        <w:rPr>
          <w:rFonts w:ascii="Times New Roman" w:hAnsi="Times New Roman"/>
          <w:b/>
          <w:sz w:val="24"/>
        </w:rPr>
        <w:t>, mediante protocolo de intenções aprovado pelo Chefe do Poder Executivo, atendidos aos requisitos mínimos estabelecidos pelo inciso I</w:t>
      </w:r>
      <w:r w:rsidRPr="00796269">
        <w:rPr>
          <w:rFonts w:ascii="Times New Roman" w:hAnsi="Times New Roman"/>
          <w:b/>
          <w:sz w:val="24"/>
        </w:rPr>
        <w:t>.</w:t>
      </w:r>
    </w:p>
    <w:p w:rsidR="0054011B" w:rsidRPr="00796269" w:rsidRDefault="0054011B" w:rsidP="0054011B">
      <w:pPr>
        <w:spacing w:line="360" w:lineRule="auto"/>
        <w:ind w:firstLine="3118"/>
        <w:jc w:val="both"/>
        <w:rPr>
          <w:rFonts w:ascii="Times New Roman" w:hAnsi="Times New Roman"/>
          <w:b/>
          <w:sz w:val="24"/>
        </w:rPr>
      </w:pPr>
      <w:r w:rsidRPr="00796269">
        <w:rPr>
          <w:rFonts w:ascii="Times New Roman" w:hAnsi="Times New Roman"/>
          <w:b/>
          <w:sz w:val="24"/>
        </w:rPr>
        <w:t>I – para ter direito aos benefícios acima, o beneficiário deverá comprovar, quando do requerimento de desmembramento:</w:t>
      </w:r>
    </w:p>
    <w:p w:rsidR="0054011B" w:rsidRPr="00796269" w:rsidRDefault="0054011B" w:rsidP="0054011B">
      <w:pPr>
        <w:pStyle w:val="PargrafodaLista"/>
        <w:numPr>
          <w:ilvl w:val="0"/>
          <w:numId w:val="1"/>
        </w:numPr>
        <w:spacing w:line="360" w:lineRule="auto"/>
        <w:ind w:left="0" w:firstLine="3118"/>
        <w:jc w:val="both"/>
        <w:rPr>
          <w:rFonts w:ascii="Times New Roman" w:hAnsi="Times New Roman"/>
          <w:b/>
          <w:i/>
          <w:sz w:val="24"/>
        </w:rPr>
      </w:pPr>
      <w:proofErr w:type="gramStart"/>
      <w:r w:rsidRPr="00796269">
        <w:rPr>
          <w:rFonts w:ascii="Times New Roman" w:hAnsi="Times New Roman"/>
          <w:b/>
          <w:sz w:val="24"/>
        </w:rPr>
        <w:t>estar</w:t>
      </w:r>
      <w:proofErr w:type="gramEnd"/>
      <w:r w:rsidRPr="00796269">
        <w:rPr>
          <w:rFonts w:ascii="Times New Roman" w:hAnsi="Times New Roman"/>
          <w:b/>
          <w:sz w:val="24"/>
        </w:rPr>
        <w:t xml:space="preserve"> quites com os tributos municipais, estaduais e federais;</w:t>
      </w:r>
    </w:p>
    <w:p w:rsidR="0054011B" w:rsidRPr="00796269" w:rsidRDefault="0054011B" w:rsidP="0054011B">
      <w:pPr>
        <w:pStyle w:val="PargrafodaLista"/>
        <w:numPr>
          <w:ilvl w:val="0"/>
          <w:numId w:val="1"/>
        </w:numPr>
        <w:spacing w:line="360" w:lineRule="auto"/>
        <w:ind w:left="0" w:firstLine="3118"/>
        <w:jc w:val="both"/>
        <w:rPr>
          <w:rFonts w:ascii="Times New Roman" w:hAnsi="Times New Roman"/>
          <w:b/>
          <w:i/>
          <w:sz w:val="24"/>
        </w:rPr>
      </w:pPr>
      <w:proofErr w:type="gramStart"/>
      <w:r w:rsidRPr="00796269">
        <w:rPr>
          <w:rFonts w:ascii="Times New Roman" w:hAnsi="Times New Roman"/>
          <w:b/>
          <w:sz w:val="24"/>
        </w:rPr>
        <w:t>possuir</w:t>
      </w:r>
      <w:proofErr w:type="gramEnd"/>
      <w:r w:rsidRPr="00796269">
        <w:rPr>
          <w:rFonts w:ascii="Times New Roman" w:hAnsi="Times New Roman"/>
          <w:b/>
          <w:sz w:val="24"/>
        </w:rPr>
        <w:t xml:space="preserve"> sede ou filial comprovada no município há, pelo menos, 3 anos;</w:t>
      </w:r>
    </w:p>
    <w:p w:rsidR="0054011B" w:rsidRPr="00796269" w:rsidRDefault="0054011B" w:rsidP="0054011B">
      <w:pPr>
        <w:pStyle w:val="PargrafodaLista"/>
        <w:numPr>
          <w:ilvl w:val="0"/>
          <w:numId w:val="1"/>
        </w:numPr>
        <w:spacing w:line="360" w:lineRule="auto"/>
        <w:ind w:left="0" w:firstLine="3118"/>
        <w:jc w:val="both"/>
        <w:rPr>
          <w:rFonts w:ascii="Times New Roman" w:hAnsi="Times New Roman"/>
          <w:b/>
          <w:i/>
          <w:sz w:val="24"/>
        </w:rPr>
      </w:pPr>
      <w:proofErr w:type="gramStart"/>
      <w:r w:rsidRPr="00796269">
        <w:rPr>
          <w:rFonts w:ascii="Times New Roman" w:hAnsi="Times New Roman"/>
          <w:b/>
          <w:sz w:val="24"/>
        </w:rPr>
        <w:t>comprovar</w:t>
      </w:r>
      <w:proofErr w:type="gramEnd"/>
      <w:r w:rsidRPr="00796269">
        <w:rPr>
          <w:rFonts w:ascii="Times New Roman" w:hAnsi="Times New Roman"/>
          <w:b/>
          <w:sz w:val="24"/>
        </w:rPr>
        <w:t xml:space="preserve"> a geração de empregos em decorrência dos benefícios do desmembramento, em até 365 (trezentos e sessenta e cinco) dias após a concessão dos benefícios;</w:t>
      </w:r>
    </w:p>
    <w:p w:rsidR="0054011B" w:rsidRPr="00796269" w:rsidRDefault="0054011B" w:rsidP="0054011B">
      <w:pPr>
        <w:pStyle w:val="PargrafodaLista"/>
        <w:numPr>
          <w:ilvl w:val="0"/>
          <w:numId w:val="1"/>
        </w:numPr>
        <w:spacing w:line="360" w:lineRule="auto"/>
        <w:ind w:left="0" w:firstLine="3118"/>
        <w:jc w:val="both"/>
        <w:rPr>
          <w:rFonts w:ascii="Times New Roman" w:hAnsi="Times New Roman"/>
          <w:b/>
          <w:i/>
          <w:sz w:val="24"/>
        </w:rPr>
      </w:pPr>
      <w:proofErr w:type="gramStart"/>
      <w:r w:rsidRPr="00796269">
        <w:rPr>
          <w:rFonts w:ascii="Times New Roman" w:hAnsi="Times New Roman"/>
          <w:b/>
          <w:sz w:val="24"/>
        </w:rPr>
        <w:lastRenderedPageBreak/>
        <w:t>a</w:t>
      </w:r>
      <w:proofErr w:type="gramEnd"/>
      <w:r w:rsidRPr="00796269">
        <w:rPr>
          <w:rFonts w:ascii="Times New Roman" w:hAnsi="Times New Roman"/>
          <w:b/>
          <w:sz w:val="24"/>
        </w:rPr>
        <w:t xml:space="preserve"> não comprovação no disposto na alínea ‘c’ importará na proibição da aprovação de novos pedidos de desmembramento.</w:t>
      </w:r>
    </w:p>
    <w:p w:rsidR="0054011B" w:rsidRPr="00796269" w:rsidRDefault="0054011B" w:rsidP="0054011B">
      <w:pPr>
        <w:pStyle w:val="PargrafodaLista"/>
        <w:spacing w:line="360" w:lineRule="auto"/>
        <w:ind w:left="0" w:firstLine="3119"/>
        <w:jc w:val="both"/>
        <w:rPr>
          <w:rFonts w:ascii="Times New Roman" w:hAnsi="Times New Roman"/>
          <w:b/>
          <w:i/>
          <w:sz w:val="24"/>
        </w:rPr>
      </w:pPr>
      <w:r w:rsidRPr="00796269">
        <w:rPr>
          <w:rFonts w:ascii="Times New Roman" w:hAnsi="Times New Roman"/>
          <w:b/>
          <w:sz w:val="24"/>
        </w:rPr>
        <w:t>II – O desmembramento disposto no § 11 que não for utilizado para os devidos fins será imediatamente revogado pela autoridade competente.</w:t>
      </w:r>
      <w:proofErr w:type="gramStart"/>
      <w:r w:rsidRPr="00796269">
        <w:rPr>
          <w:rFonts w:ascii="Times New Roman" w:hAnsi="Times New Roman"/>
          <w:b/>
          <w:i/>
          <w:sz w:val="24"/>
        </w:rPr>
        <w:t>”</w:t>
      </w:r>
      <w:proofErr w:type="gramEnd"/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 w:val="6"/>
          <w:szCs w:val="22"/>
        </w:rPr>
      </w:pPr>
    </w:p>
    <w:p w:rsidR="0054011B" w:rsidRDefault="0054011B" w:rsidP="0054011B">
      <w:pPr>
        <w:ind w:firstLine="3118"/>
        <w:jc w:val="both"/>
        <w:rPr>
          <w:rFonts w:ascii="Times New Roman" w:hAnsi="Times New Roman"/>
          <w:sz w:val="24"/>
        </w:rPr>
      </w:pPr>
      <w:r w:rsidRPr="00796269">
        <w:rPr>
          <w:rFonts w:ascii="Times New Roman" w:hAnsi="Times New Roman"/>
          <w:b/>
          <w:sz w:val="24"/>
        </w:rPr>
        <w:t>Art. 2º.</w:t>
      </w:r>
      <w:r w:rsidRPr="00796269">
        <w:rPr>
          <w:rFonts w:ascii="Times New Roman" w:hAnsi="Times New Roman"/>
          <w:sz w:val="24"/>
        </w:rPr>
        <w:t xml:space="preserve"> Revogadas as disposições em contrário, esta Lei entra em vigor na data de sua publicação.</w:t>
      </w:r>
    </w:p>
    <w:p w:rsidR="00796269" w:rsidRDefault="00796269" w:rsidP="0054011B">
      <w:pPr>
        <w:ind w:firstLine="3118"/>
        <w:jc w:val="both"/>
        <w:rPr>
          <w:rFonts w:ascii="Times New Roman" w:hAnsi="Times New Roman"/>
          <w:sz w:val="24"/>
        </w:rPr>
      </w:pPr>
    </w:p>
    <w:p w:rsidR="00992E6B" w:rsidRDefault="00992E6B" w:rsidP="0054011B">
      <w:pPr>
        <w:ind w:firstLine="3118"/>
        <w:jc w:val="both"/>
        <w:rPr>
          <w:rFonts w:ascii="Times New Roman" w:hAnsi="Times New Roman"/>
          <w:sz w:val="24"/>
        </w:rPr>
      </w:pPr>
    </w:p>
    <w:p w:rsidR="00992E6B" w:rsidRPr="00796269" w:rsidRDefault="00992E6B" w:rsidP="0054011B">
      <w:pPr>
        <w:ind w:firstLine="3118"/>
        <w:jc w:val="both"/>
        <w:rPr>
          <w:rFonts w:ascii="Times New Roman" w:hAnsi="Times New Roman"/>
          <w:sz w:val="24"/>
        </w:rPr>
      </w:pPr>
    </w:p>
    <w:p w:rsidR="0054011B" w:rsidRDefault="0054011B" w:rsidP="0054011B">
      <w:pPr>
        <w:jc w:val="center"/>
        <w:rPr>
          <w:rFonts w:ascii="Times New Roman" w:hAnsi="Times New Roman"/>
          <w:b/>
          <w:sz w:val="24"/>
        </w:rPr>
      </w:pPr>
      <w:r w:rsidRPr="00796269">
        <w:rPr>
          <w:rFonts w:ascii="Times New Roman" w:hAnsi="Times New Roman"/>
          <w:b/>
          <w:sz w:val="24"/>
        </w:rPr>
        <w:t>PREFEITURA MUNICIPAL DE POUSO ALEGRE, 08 DE AGOSTO DE 2013.</w:t>
      </w:r>
    </w:p>
    <w:p w:rsidR="00796269" w:rsidRDefault="00796269" w:rsidP="0054011B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96269" w:rsidRPr="00796269" w:rsidTr="00796269">
        <w:tc>
          <w:tcPr>
            <w:tcW w:w="4322" w:type="dxa"/>
          </w:tcPr>
          <w:p w:rsidR="00796269" w:rsidRPr="00796269" w:rsidRDefault="00796269" w:rsidP="0054011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96269">
              <w:rPr>
                <w:rFonts w:ascii="Times New Roman" w:hAnsi="Times New Roman"/>
                <w:sz w:val="24"/>
              </w:rPr>
              <w:t>Dulcinéia</w:t>
            </w:r>
            <w:proofErr w:type="spellEnd"/>
            <w:r w:rsidRPr="00796269">
              <w:rPr>
                <w:rFonts w:ascii="Times New Roman" w:hAnsi="Times New Roman"/>
                <w:sz w:val="24"/>
              </w:rPr>
              <w:t xml:space="preserve"> Maria da Costa</w:t>
            </w:r>
          </w:p>
        </w:tc>
        <w:tc>
          <w:tcPr>
            <w:tcW w:w="4322" w:type="dxa"/>
          </w:tcPr>
          <w:p w:rsidR="00796269" w:rsidRPr="00796269" w:rsidRDefault="00796269" w:rsidP="0054011B">
            <w:pPr>
              <w:jc w:val="center"/>
              <w:rPr>
                <w:rFonts w:ascii="Times New Roman" w:hAnsi="Times New Roman"/>
                <w:sz w:val="24"/>
              </w:rPr>
            </w:pPr>
            <w:r w:rsidRPr="00796269">
              <w:rPr>
                <w:rFonts w:ascii="Times New Roman" w:hAnsi="Times New Roman"/>
                <w:sz w:val="24"/>
              </w:rPr>
              <w:t xml:space="preserve">Ayrton </w:t>
            </w:r>
            <w:proofErr w:type="spellStart"/>
            <w:r w:rsidRPr="00796269">
              <w:rPr>
                <w:rFonts w:ascii="Times New Roman" w:hAnsi="Times New Roman"/>
                <w:sz w:val="24"/>
              </w:rPr>
              <w:t>Zorzi</w:t>
            </w:r>
            <w:proofErr w:type="spellEnd"/>
          </w:p>
        </w:tc>
      </w:tr>
      <w:tr w:rsidR="00796269" w:rsidRPr="00796269" w:rsidTr="00796269">
        <w:tc>
          <w:tcPr>
            <w:tcW w:w="4322" w:type="dxa"/>
          </w:tcPr>
          <w:p w:rsidR="00796269" w:rsidRPr="00796269" w:rsidRDefault="00796269" w:rsidP="0054011B">
            <w:pPr>
              <w:jc w:val="center"/>
              <w:rPr>
                <w:rFonts w:ascii="Times New Roman" w:hAnsi="Times New Roman"/>
                <w:sz w:val="24"/>
              </w:rPr>
            </w:pPr>
            <w:r w:rsidRPr="00796269">
              <w:rPr>
                <w:rFonts w:ascii="Times New Roman" w:hAnsi="Times New Roman"/>
                <w:sz w:val="24"/>
              </w:rPr>
              <w:t>Presidente da Mesa</w:t>
            </w:r>
          </w:p>
        </w:tc>
        <w:tc>
          <w:tcPr>
            <w:tcW w:w="4322" w:type="dxa"/>
          </w:tcPr>
          <w:p w:rsidR="00796269" w:rsidRPr="00796269" w:rsidRDefault="00796269" w:rsidP="0054011B">
            <w:pPr>
              <w:jc w:val="center"/>
              <w:rPr>
                <w:rFonts w:ascii="Times New Roman" w:hAnsi="Times New Roman"/>
                <w:sz w:val="24"/>
              </w:rPr>
            </w:pPr>
            <w:r w:rsidRPr="00796269">
              <w:rPr>
                <w:rFonts w:ascii="Times New Roman" w:hAnsi="Times New Roman"/>
                <w:sz w:val="24"/>
              </w:rPr>
              <w:t>1º Secretário</w:t>
            </w:r>
          </w:p>
        </w:tc>
      </w:tr>
    </w:tbl>
    <w:p w:rsidR="00796269" w:rsidRDefault="00796269" w:rsidP="0054011B">
      <w:pPr>
        <w:jc w:val="center"/>
        <w:rPr>
          <w:rFonts w:ascii="Times New Roman" w:hAnsi="Times New Roman"/>
          <w:b/>
          <w:sz w:val="24"/>
        </w:rPr>
      </w:pPr>
    </w:p>
    <w:sectPr w:rsidR="00796269" w:rsidSect="00796269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3CA0"/>
    <w:multiLevelType w:val="hybridMultilevel"/>
    <w:tmpl w:val="9448FCB4"/>
    <w:lvl w:ilvl="0" w:tplc="305CB6AC">
      <w:start w:val="1"/>
      <w:numFmt w:val="lowerLetter"/>
      <w:lvlText w:val="%1."/>
      <w:lvlJc w:val="left"/>
      <w:pPr>
        <w:ind w:left="347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11B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011B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96269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1263"/>
    <w:rsid w:val="00991D9E"/>
    <w:rsid w:val="00992E6B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4011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401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igo2">
    <w:name w:val="artigo (2)"/>
    <w:basedOn w:val="Normal"/>
    <w:rsid w:val="0054011B"/>
    <w:pPr>
      <w:tabs>
        <w:tab w:val="left" w:pos="-59"/>
        <w:tab w:val="num" w:pos="1080"/>
      </w:tabs>
      <w:suppressAutoHyphens/>
      <w:spacing w:before="360" w:after="0" w:line="240" w:lineRule="auto"/>
      <w:jc w:val="both"/>
    </w:pPr>
    <w:rPr>
      <w:rFonts w:ascii="Tahoma" w:eastAsia="Times New Roman" w:hAnsi="Tahoma"/>
      <w:sz w:val="20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54011B"/>
    <w:pPr>
      <w:ind w:left="720"/>
      <w:contextualSpacing/>
    </w:pPr>
  </w:style>
  <w:style w:type="table" w:styleId="Tabelacomgrade">
    <w:name w:val="Table Grid"/>
    <w:basedOn w:val="Tabelanormal"/>
    <w:uiPriority w:val="59"/>
    <w:rsid w:val="0079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2013-12-20T13:57:00Z</cp:lastPrinted>
  <dcterms:created xsi:type="dcterms:W3CDTF">2013-12-20T13:59:00Z</dcterms:created>
  <dcterms:modified xsi:type="dcterms:W3CDTF">2013-12-20T13:59:00Z</dcterms:modified>
</cp:coreProperties>
</file>