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002 ao Substitutivo Nº 001 ao Projeto de Lei Nº 00736/2015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AO PROJETO DE LEI N° 736/2015, AUTORIZA CONCESSÃO DE SUBVENÇÕES, AUXÍLIO FINANCEIROS, CONTRIBUIÇÕES E CONTÉM OUTRAS PROVIDÊNCIAS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OBJETIVO DO GASTO: ACRESCENTA VALOR A SUBVENÇÃO SOCIAL – TIME GLADIADORES FUTEBOL AMERICANO</w:t>
      </w:r>
      <w:r>
        <w:rPr>
          <w:rFonts w:ascii="Times New Roman" w:eastAsia="Times New Roman" w:hAnsi="Times New Roman"/>
          <w:color w:val="000000"/>
        </w:rPr>
        <w:br/>
        <w:t>UNIDADE: SECRETARIA MUNICIPAL DE ESPORTES E LAZER</w:t>
      </w:r>
      <w:r>
        <w:rPr>
          <w:rFonts w:ascii="Times New Roman" w:eastAsia="Times New Roman" w:hAnsi="Times New Roman"/>
          <w:color w:val="000000"/>
        </w:rPr>
        <w:br/>
        <w:t>VALOR:30.000,00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ações de fomento ao esporte e lazer são fundamentais para melhor qualidade de vida, possibilitam maior interação entre as pessoas criando uma sociedade mais harmônica.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39A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C7BAB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2015-12-17T17:35:00Z</cp:lastPrinted>
  <dcterms:created xsi:type="dcterms:W3CDTF">2015-12-23T17:40:00Z</dcterms:created>
  <dcterms:modified xsi:type="dcterms:W3CDTF">2015-12-23T17:40:00Z</dcterms:modified>
</cp:coreProperties>
</file>