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A92EBF" w:rsidRDefault="00C94212" w:rsidP="00C94212">
      <w:pPr>
        <w:ind w:left="2835"/>
        <w:rPr>
          <w:b/>
          <w:color w:val="000000"/>
          <w:sz w:val="22"/>
          <w:szCs w:val="22"/>
        </w:rPr>
      </w:pPr>
      <w:r w:rsidRPr="00A92EBF">
        <w:rPr>
          <w:b/>
          <w:color w:val="000000"/>
          <w:sz w:val="22"/>
          <w:szCs w:val="22"/>
        </w:rPr>
        <w:t>PROJETO DE LEI Nº 7174 / 2015</w:t>
      </w:r>
    </w:p>
    <w:p w:rsidR="00C94212" w:rsidRPr="00A92EBF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A92EBF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A92EBF" w:rsidRDefault="00C94212" w:rsidP="00A92E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A92EBF">
        <w:rPr>
          <w:b/>
          <w:sz w:val="22"/>
          <w:szCs w:val="22"/>
        </w:rPr>
        <w:t>ALTERA A REDAÇÃO</w:t>
      </w:r>
      <w:r w:rsidR="00A92EBF">
        <w:rPr>
          <w:b/>
          <w:sz w:val="22"/>
          <w:szCs w:val="22"/>
        </w:rPr>
        <w:t xml:space="preserve"> DA EMENTA,</w:t>
      </w:r>
      <w:r w:rsidRPr="00A92EBF">
        <w:rPr>
          <w:b/>
          <w:sz w:val="22"/>
          <w:szCs w:val="22"/>
        </w:rPr>
        <w:t xml:space="preserve"> DO ARTIGO 1º E DO PARÁGRAFO ÚNICO DO ART. 2º DA LEI MUNICIPAL Nº 5.584/2015, QUE DISPÕE SOBRE A OBRIGATORIEDADE DAS INSTITUIÇÕES BANCÁRIAS E CASAS LOTÉRICAS INSTALAREM TAPUMES, BIOMBOS OU ESTRUTURAS SIMILARES EM SUAS AGÊNCIAS E POSTOS DE ATENDIMENTO.</w:t>
      </w:r>
    </w:p>
    <w:p w:rsidR="00C94212" w:rsidRPr="00A92EBF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A92EBF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A92EBF" w:rsidRDefault="00C94212" w:rsidP="00A92EBF">
      <w:pPr>
        <w:ind w:right="-1" w:firstLine="2835"/>
        <w:jc w:val="both"/>
        <w:rPr>
          <w:sz w:val="22"/>
          <w:szCs w:val="22"/>
        </w:rPr>
      </w:pPr>
      <w:r w:rsidRPr="00A92EBF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A92EBF" w:rsidRDefault="00C94212" w:rsidP="00A92EBF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 Altera a emen</w:t>
      </w:r>
      <w:r>
        <w:rPr>
          <w:rFonts w:ascii="Times New Roman" w:eastAsia="Times New Roman" w:hAnsi="Times New Roman"/>
          <w:color w:val="000000"/>
          <w:sz w:val="22"/>
          <w:szCs w:val="22"/>
        </w:rPr>
        <w:t>t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a da Lei Municipal nº 5.584/2015, que passa a vigorar com a seguinte redação: </w:t>
      </w:r>
    </w:p>
    <w:p w:rsidR="00A92EBF" w:rsidRPr="00A92EBF" w:rsidRDefault="00A92EBF" w:rsidP="00A92EBF">
      <w:pPr>
        <w:pStyle w:val="Normal0"/>
        <w:ind w:left="2835"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92EBF" w:rsidRPr="00A92EBF" w:rsidRDefault="00A92EBF" w:rsidP="00A92EBF">
      <w:pPr>
        <w:pStyle w:val="Normal0"/>
        <w:ind w:left="2835"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92EBF">
        <w:rPr>
          <w:rFonts w:ascii="Times New Roman" w:hAnsi="Times New Roman" w:cs="Times New Roman"/>
          <w:sz w:val="22"/>
          <w:szCs w:val="22"/>
        </w:rPr>
        <w:t>“DISPÕE SOBRE A OBRIGATORIEDADE DAS INSTITUIÇÕES BANCÁRIAS INSTALAREM TAPUMES, BIOMBOS OU ESTRUTURAS SIMILARES EM SUAS AGÊNCIAS E POSTOS DE ATENDIMENTO.”</w:t>
      </w:r>
    </w:p>
    <w:p w:rsidR="00A92EBF" w:rsidRPr="00A92EBF" w:rsidRDefault="00A92EBF" w:rsidP="00A92EBF">
      <w:pPr>
        <w:pStyle w:val="Normal0"/>
        <w:ind w:left="2835"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A92EBF"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2</w:t>
      </w: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 Altera o caput do artigo 1º da Lei Municipal nº 5.584/2015, que passa a vigorar com a seguinte redação:</w:t>
      </w: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“Art. 1º Ficam as instituições bancárias obrigadas a instalar tapumes, biombos ou estruturas similares em suas agências e postos de atendimento, de forma a impedir a visualização, pelos demais clientes, das operações financeiras realizadas. (...)”</w:t>
      </w: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A92EBF"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3</w:t>
      </w: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 Altera o parágrafo único do art. 2º da Lei Municipal nº 5</w:t>
      </w:r>
      <w:r w:rsidR="00A92EBF" w:rsidRPr="00A92EBF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584/2015, que passa a vigorar com a seguinte redação:</w:t>
      </w: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“Art. 2º (...)</w:t>
      </w: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Parágrafo único. A agência bancária que for declarada reincidente, nos termos do art. 2º, III, sofrerá as penalidades cabíveis, a critério do Poder Executivo, nos termos do parágrafo único do art. 4º desta Lei</w:t>
      </w:r>
      <w:r w:rsidR="00A92EBF" w:rsidRPr="00A92EBF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”</w:t>
      </w: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A92EBF"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4</w:t>
      </w: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</w:t>
      </w:r>
      <w:r w:rsidR="00A92EBF" w:rsidRPr="00A92EB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Pr="00A92EBF" w:rsidRDefault="00C94212" w:rsidP="00C94212">
      <w:pPr>
        <w:ind w:firstLine="2835"/>
        <w:rPr>
          <w:color w:val="000000"/>
          <w:sz w:val="22"/>
          <w:szCs w:val="22"/>
        </w:rPr>
      </w:pPr>
      <w:r w:rsidRPr="00A92EBF">
        <w:rPr>
          <w:color w:val="000000"/>
          <w:sz w:val="22"/>
          <w:szCs w:val="22"/>
        </w:rPr>
        <w:t>Sala das Sessões, em 6 de Outubro de 2015.</w:t>
      </w:r>
    </w:p>
    <w:p w:rsidR="00C94212" w:rsidRPr="00A92EBF" w:rsidRDefault="00C94212" w:rsidP="00C94212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A92EBF" w:rsidRPr="00A92EBF" w:rsidRDefault="00A92EBF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A92EBF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92EBF" w:rsidRDefault="00C94212" w:rsidP="00A92EBF">
            <w:pPr>
              <w:jc w:val="center"/>
              <w:rPr>
                <w:color w:val="000000"/>
                <w:sz w:val="22"/>
                <w:szCs w:val="22"/>
              </w:rPr>
            </w:pPr>
            <w:r w:rsidRPr="00A92EBF">
              <w:rPr>
                <w:color w:val="000000"/>
                <w:sz w:val="22"/>
                <w:szCs w:val="22"/>
              </w:rPr>
              <w:t xml:space="preserve"> Rafael Huhn</w:t>
            </w:r>
          </w:p>
        </w:tc>
      </w:tr>
      <w:tr w:rsidR="00C94212" w:rsidRPr="00A92EBF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A92EBF" w:rsidRDefault="00C94212" w:rsidP="00B33387">
            <w:pPr>
              <w:jc w:val="center"/>
              <w:rPr>
                <w:color w:val="000000"/>
                <w:sz w:val="20"/>
                <w:szCs w:val="20"/>
              </w:rPr>
            </w:pPr>
            <w:r w:rsidRPr="00A92EBF">
              <w:rPr>
                <w:color w:val="000000"/>
                <w:sz w:val="20"/>
                <w:szCs w:val="20"/>
              </w:rPr>
              <w:t>VEREADOR</w:t>
            </w:r>
          </w:p>
          <w:p w:rsidR="00C94212" w:rsidRPr="00A92EBF" w:rsidRDefault="00C94212" w:rsidP="00B3338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94212" w:rsidRPr="00A92EBF" w:rsidRDefault="00C94212" w:rsidP="00A92EBF">
      <w:pPr>
        <w:ind w:firstLine="2835"/>
        <w:rPr>
          <w:b/>
          <w:sz w:val="22"/>
          <w:szCs w:val="22"/>
        </w:rPr>
      </w:pPr>
      <w:r w:rsidRPr="00A92EBF">
        <w:rPr>
          <w:b/>
          <w:sz w:val="22"/>
          <w:szCs w:val="22"/>
        </w:rPr>
        <w:lastRenderedPageBreak/>
        <w:t>JUSTIFICATIVA</w:t>
      </w:r>
    </w:p>
    <w:p w:rsidR="00C94212" w:rsidRPr="00A92EBF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A92EBF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92EBF">
        <w:rPr>
          <w:rFonts w:ascii="Times New Roman" w:hAnsi="Times New Roman" w:cs="Times New Roman"/>
          <w:sz w:val="22"/>
          <w:szCs w:val="22"/>
        </w:rPr>
        <w:t>A Lei Municipal nº 5.584/2015 nasceu com o espírito de garantir maior proteção aos usuários de serviços bancários na cidade de Pouso Alegre. Durante o debate do projeto, foram incluídas no texto, via emenda, as casas lotéricas, por também oferecerem serviços similares aos dos bancos e também necessitarem de ações de fortalecimento a segurança.</w:t>
      </w:r>
    </w:p>
    <w:p w:rsidR="00A92EBF" w:rsidRPr="00A92EBF" w:rsidRDefault="00A92EBF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92EBF" w:rsidRPr="00A92EBF" w:rsidRDefault="00C94212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92EBF">
        <w:rPr>
          <w:rFonts w:ascii="Times New Roman" w:hAnsi="Times New Roman" w:cs="Times New Roman"/>
          <w:sz w:val="22"/>
          <w:szCs w:val="22"/>
        </w:rPr>
        <w:t>Acontece que durante as ações de debate para a regulamentação da Lei Municipal nº 5.584/2015, notou-se que os dispositivos gerais das casas lotéricas são bastante diferentes das agências bancárias e que o mesmo teor de regramento iria aumentar mais a insegurança nas casas lotéricas.</w:t>
      </w:r>
    </w:p>
    <w:p w:rsidR="00A92EBF" w:rsidRPr="00A92EBF" w:rsidRDefault="00A92EBF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92EBF" w:rsidRPr="00A92EBF" w:rsidRDefault="00C94212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92EBF">
        <w:rPr>
          <w:rFonts w:ascii="Times New Roman" w:hAnsi="Times New Roman" w:cs="Times New Roman"/>
          <w:sz w:val="22"/>
          <w:szCs w:val="22"/>
        </w:rPr>
        <w:t>Seguindo orientações da Caixa Econômica Federal, Policia Militar e das seguradoras, a necessidade fundamental para a garantia da segurança nas casas lotéricas é a visibilidade, ação esta inibida pela presente Lei.</w:t>
      </w:r>
    </w:p>
    <w:p w:rsidR="00A92EBF" w:rsidRPr="00A92EBF" w:rsidRDefault="00A92EBF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92EBF" w:rsidRPr="00A92EBF" w:rsidRDefault="00C94212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92EBF">
        <w:rPr>
          <w:rFonts w:ascii="Times New Roman" w:hAnsi="Times New Roman" w:cs="Times New Roman"/>
          <w:sz w:val="22"/>
          <w:szCs w:val="22"/>
        </w:rPr>
        <w:t>As agências bancárias são aparelhadas de portas giratórias, segurança aramada, câmeras de segurança com dispositivo geral, espaço físico que permite adequações e uma série de ações de sistema de proteção, o que permite a instalação dos tapumes, biombos ou estruturas similares garantindo a segurança do cliente.</w:t>
      </w:r>
    </w:p>
    <w:p w:rsidR="00A92EBF" w:rsidRPr="00A92EBF" w:rsidRDefault="00A92EBF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92EBF" w:rsidRPr="00A92EBF" w:rsidRDefault="00C94212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92EBF">
        <w:rPr>
          <w:rFonts w:ascii="Times New Roman" w:hAnsi="Times New Roman" w:cs="Times New Roman"/>
          <w:sz w:val="22"/>
          <w:szCs w:val="22"/>
        </w:rPr>
        <w:t>Já nas casas lotéricas, a exigência da instalação dos tapumes, biombos ou estruturas similares poderá exercer a função contrária, uma vez que inviabiliza o principal agente de segurança, a visibilidade.</w:t>
      </w:r>
    </w:p>
    <w:p w:rsidR="00A92EBF" w:rsidRPr="00A92EBF" w:rsidRDefault="00A92EBF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A92EBF" w:rsidRDefault="00C94212" w:rsidP="00A92EBF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92EBF">
        <w:rPr>
          <w:rFonts w:ascii="Times New Roman" w:hAnsi="Times New Roman" w:cs="Times New Roman"/>
          <w:sz w:val="22"/>
          <w:szCs w:val="22"/>
        </w:rPr>
        <w:t>Concluindo, submetemos o presente Projeto de Lei à elevada apreciação do Plenário da Câmara Municipal de Pouso Alegre, na expectativa desta alteração ser regulamentada e que um outro dispositivo de segurança para as casas lotéricas seja discutido.</w:t>
      </w:r>
    </w:p>
    <w:p w:rsidR="00C94212" w:rsidRPr="00A92EBF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A92EBF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AF09C1" w:rsidRPr="00A92EBF" w:rsidRDefault="00AF09C1" w:rsidP="00AF09C1">
      <w:pPr>
        <w:ind w:firstLine="2835"/>
        <w:rPr>
          <w:color w:val="000000"/>
          <w:sz w:val="22"/>
          <w:szCs w:val="22"/>
        </w:rPr>
      </w:pPr>
      <w:r w:rsidRPr="00A92EBF">
        <w:rPr>
          <w:color w:val="000000"/>
          <w:sz w:val="22"/>
          <w:szCs w:val="22"/>
        </w:rPr>
        <w:t>Sala das Sessões, em 6 de Outubro de 2015.</w:t>
      </w:r>
    </w:p>
    <w:p w:rsidR="00AF09C1" w:rsidRPr="00A92EBF" w:rsidRDefault="00AF09C1" w:rsidP="00AF09C1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AF09C1" w:rsidRPr="00A92EBF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AF09C1" w:rsidRPr="00A92EBF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RPr="00A92EBF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92EBF" w:rsidRDefault="00AF09C1" w:rsidP="00EA1E4C">
            <w:pPr>
              <w:jc w:val="center"/>
              <w:rPr>
                <w:color w:val="000000"/>
                <w:sz w:val="22"/>
                <w:szCs w:val="22"/>
              </w:rPr>
            </w:pPr>
            <w:r w:rsidRPr="00A92EBF">
              <w:rPr>
                <w:color w:val="000000"/>
                <w:sz w:val="22"/>
                <w:szCs w:val="22"/>
              </w:rPr>
              <w:t xml:space="preserve"> Rafael Huhn</w:t>
            </w:r>
          </w:p>
        </w:tc>
      </w:tr>
      <w:tr w:rsidR="00AF09C1" w:rsidRPr="00A92EBF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A92EBF" w:rsidRDefault="00AF09C1" w:rsidP="00715B99">
            <w:pPr>
              <w:jc w:val="center"/>
              <w:rPr>
                <w:color w:val="000000"/>
                <w:sz w:val="20"/>
                <w:szCs w:val="20"/>
              </w:rPr>
            </w:pPr>
            <w:r w:rsidRPr="00A92EBF">
              <w:rPr>
                <w:color w:val="000000"/>
                <w:sz w:val="20"/>
                <w:szCs w:val="20"/>
              </w:rPr>
              <w:t>VEREADOR</w:t>
            </w:r>
          </w:p>
          <w:p w:rsidR="00AF09C1" w:rsidRPr="00A92EBF" w:rsidRDefault="00AF09C1" w:rsidP="00715B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A92EBF" w:rsidRDefault="00AF09C1" w:rsidP="00715B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A92EBF" w:rsidRDefault="00AF09C1" w:rsidP="00715B9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45F" w:rsidRDefault="009B345F" w:rsidP="00FE475D">
      <w:r>
        <w:separator/>
      </w:r>
    </w:p>
  </w:endnote>
  <w:endnote w:type="continuationSeparator" w:id="1">
    <w:p w:rsidR="009B345F" w:rsidRDefault="009B345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F2F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B34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34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B34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34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45F" w:rsidRDefault="009B345F" w:rsidP="00FE475D">
      <w:r>
        <w:separator/>
      </w:r>
    </w:p>
  </w:footnote>
  <w:footnote w:type="continuationSeparator" w:id="1">
    <w:p w:rsidR="009B345F" w:rsidRDefault="009B345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34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F2F6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2F6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B345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B34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34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C3FC6"/>
    <w:rsid w:val="007076AC"/>
    <w:rsid w:val="008F2F63"/>
    <w:rsid w:val="009B345F"/>
    <w:rsid w:val="00A92EBF"/>
    <w:rsid w:val="00AF09C1"/>
    <w:rsid w:val="00C94212"/>
    <w:rsid w:val="00DC3901"/>
    <w:rsid w:val="00EA1E4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2015-10-06T16:27:00Z</dcterms:created>
  <dcterms:modified xsi:type="dcterms:W3CDTF">2015-10-06T16:27:00Z</dcterms:modified>
</cp:coreProperties>
</file>